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隶书" w:eastAsia="隶书"/>
          <w:color w:val="000000"/>
          <w:sz w:val="44"/>
          <w:szCs w:val="44"/>
        </w:rPr>
      </w:pPr>
    </w:p>
    <w:p>
      <w:pPr>
        <w:spacing w:line="640" w:lineRule="exact"/>
        <w:jc w:val="center"/>
        <w:rPr>
          <w:rFonts w:ascii="隶书" w:eastAsia="隶书"/>
          <w:color w:val="000000"/>
          <w:sz w:val="44"/>
          <w:szCs w:val="44"/>
        </w:rPr>
      </w:pP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vanish/>
          <w:color w:val="000000"/>
          <w:sz w:val="44"/>
          <w:szCs w:val="44"/>
        </w:rPr>
        <w:pgNum/>
      </w:r>
      <w:r>
        <w:rPr>
          <w:rFonts w:hint="eastAsia" w:ascii="隶书" w:eastAsia="隶书"/>
          <w:color w:val="000000"/>
          <w:sz w:val="44"/>
          <w:szCs w:val="44"/>
        </w:rPr>
        <w:t>中央财政支持地方高校发展专项资金</w:t>
      </w:r>
    </w:p>
    <w:p>
      <w:pPr>
        <w:spacing w:line="640" w:lineRule="exact"/>
        <w:jc w:val="center"/>
        <w:rPr>
          <w:rFonts w:ascii="隶书" w:eastAsia="隶书"/>
          <w:color w:val="000000"/>
          <w:sz w:val="44"/>
          <w:szCs w:val="44"/>
        </w:rPr>
      </w:pPr>
      <w:r>
        <w:rPr>
          <w:rFonts w:hint="eastAsia" w:ascii="隶书" w:eastAsia="隶书"/>
          <w:color w:val="000000"/>
          <w:sz w:val="44"/>
          <w:szCs w:val="44"/>
        </w:rPr>
        <w:t>项目论证报告</w:t>
      </w:r>
    </w:p>
    <w:p>
      <w:pPr>
        <w:spacing w:line="640" w:lineRule="exact"/>
        <w:jc w:val="center"/>
        <w:rPr>
          <w:rFonts w:ascii="隶书" w:eastAsia="隶书"/>
          <w:color w:val="000000"/>
          <w:sz w:val="44"/>
          <w:szCs w:val="44"/>
        </w:rPr>
      </w:pPr>
    </w:p>
    <w:p>
      <w:pPr>
        <w:spacing w:line="640" w:lineRule="exact"/>
        <w:jc w:val="center"/>
        <w:rPr>
          <w:rFonts w:ascii="隶书" w:eastAsia="隶书"/>
          <w:color w:val="000000"/>
          <w:sz w:val="32"/>
          <w:szCs w:val="32"/>
        </w:rPr>
      </w:pPr>
    </w:p>
    <w:p>
      <w:pPr>
        <w:spacing w:line="640" w:lineRule="exact"/>
        <w:jc w:val="center"/>
        <w:rPr>
          <w:rFonts w:ascii="隶书" w:eastAsia="隶书"/>
          <w:color w:val="000000"/>
          <w:sz w:val="32"/>
          <w:szCs w:val="32"/>
        </w:rPr>
      </w:pPr>
    </w:p>
    <w:p>
      <w:pPr>
        <w:spacing w:line="840" w:lineRule="exact"/>
        <w:jc w:val="center"/>
        <w:rPr>
          <w:rFonts w:eastAsia="黑体"/>
          <w:color w:val="000000"/>
          <w:sz w:val="36"/>
        </w:rPr>
      </w:pPr>
    </w:p>
    <w:p>
      <w:pPr>
        <w:spacing w:line="840" w:lineRule="exact"/>
        <w:jc w:val="center"/>
        <w:rPr>
          <w:rFonts w:eastAsia="黑体"/>
          <w:color w:val="000000"/>
          <w:sz w:val="36"/>
        </w:rPr>
      </w:pPr>
    </w:p>
    <w:tbl>
      <w:tblPr>
        <w:tblStyle w:val="14"/>
        <w:tblW w:w="6769" w:type="dxa"/>
        <w:jc w:val="center"/>
        <w:tblInd w:w="0" w:type="dxa"/>
        <w:tblLayout w:type="fixed"/>
        <w:tblCellMar>
          <w:top w:w="0" w:type="dxa"/>
          <w:left w:w="108" w:type="dxa"/>
          <w:bottom w:w="0" w:type="dxa"/>
          <w:right w:w="108" w:type="dxa"/>
        </w:tblCellMar>
      </w:tblPr>
      <w:tblGrid>
        <w:gridCol w:w="1908"/>
        <w:gridCol w:w="4861"/>
      </w:tblGrid>
      <w:tr>
        <w:tblPrEx>
          <w:tblLayout w:type="fixed"/>
          <w:tblCellMar>
            <w:top w:w="0" w:type="dxa"/>
            <w:left w:w="108" w:type="dxa"/>
            <w:bottom w:w="0" w:type="dxa"/>
            <w:right w:w="108" w:type="dxa"/>
          </w:tblCellMar>
        </w:tblPrEx>
        <w:trPr>
          <w:trHeight w:val="851" w:hRule="atLeast"/>
          <w:jc w:val="center"/>
        </w:trPr>
        <w:tc>
          <w:tcPr>
            <w:tcW w:w="1908" w:type="dxa"/>
            <w:vAlign w:val="bottom"/>
          </w:tcPr>
          <w:p>
            <w:pPr>
              <w:spacing w:line="400" w:lineRule="exact"/>
              <w:jc w:val="center"/>
              <w:rPr>
                <w:rFonts w:eastAsia="黑体"/>
                <w:color w:val="000000"/>
                <w:sz w:val="32"/>
                <w:szCs w:val="32"/>
              </w:rPr>
            </w:pPr>
            <w:r>
              <w:rPr>
                <w:rFonts w:hint="eastAsia" w:eastAsia="黑体"/>
                <w:color w:val="000000"/>
                <w:sz w:val="32"/>
                <w:szCs w:val="32"/>
              </w:rPr>
              <w:t>项目名称：</w:t>
            </w:r>
          </w:p>
        </w:tc>
        <w:tc>
          <w:tcPr>
            <w:tcW w:w="4861" w:type="dxa"/>
            <w:tcBorders>
              <w:bottom w:val="single" w:color="auto" w:sz="4" w:space="0"/>
            </w:tcBorders>
            <w:vAlign w:val="bottom"/>
          </w:tcPr>
          <w:p>
            <w:pPr>
              <w:spacing w:line="400" w:lineRule="exact"/>
              <w:jc w:val="center"/>
              <w:rPr>
                <w:rFonts w:eastAsia="黑体"/>
                <w:color w:val="000000"/>
                <w:sz w:val="32"/>
                <w:szCs w:val="32"/>
              </w:rPr>
            </w:pPr>
            <w:r>
              <w:rPr>
                <w:rFonts w:hint="eastAsia" w:eastAsia="黑体"/>
                <w:color w:val="000000"/>
                <w:sz w:val="30"/>
                <w:szCs w:val="30"/>
              </w:rPr>
              <w:t>植物次生代谢物开发加工利用研究基地</w:t>
            </w:r>
          </w:p>
        </w:tc>
      </w:tr>
      <w:tr>
        <w:tblPrEx>
          <w:tblLayout w:type="fixed"/>
          <w:tblCellMar>
            <w:top w:w="0" w:type="dxa"/>
            <w:left w:w="108" w:type="dxa"/>
            <w:bottom w:w="0" w:type="dxa"/>
            <w:right w:w="108" w:type="dxa"/>
          </w:tblCellMar>
        </w:tblPrEx>
        <w:trPr>
          <w:trHeight w:val="851" w:hRule="atLeast"/>
          <w:jc w:val="center"/>
        </w:trPr>
        <w:tc>
          <w:tcPr>
            <w:tcW w:w="1908" w:type="dxa"/>
            <w:vAlign w:val="bottom"/>
          </w:tcPr>
          <w:p>
            <w:pPr>
              <w:spacing w:line="400" w:lineRule="exact"/>
              <w:jc w:val="center"/>
              <w:rPr>
                <w:rFonts w:eastAsia="黑体"/>
                <w:color w:val="000000"/>
                <w:sz w:val="32"/>
                <w:szCs w:val="32"/>
              </w:rPr>
            </w:pPr>
            <w:r>
              <w:rPr>
                <w:rFonts w:hint="eastAsia" w:eastAsia="黑体"/>
                <w:color w:val="000000"/>
                <w:sz w:val="32"/>
                <w:szCs w:val="32"/>
              </w:rPr>
              <w:t>建设年度：</w:t>
            </w:r>
          </w:p>
        </w:tc>
        <w:tc>
          <w:tcPr>
            <w:tcW w:w="4861" w:type="dxa"/>
            <w:tcBorders>
              <w:top w:val="single" w:color="auto" w:sz="4" w:space="0"/>
              <w:bottom w:val="single" w:color="auto" w:sz="4" w:space="0"/>
            </w:tcBorders>
            <w:vAlign w:val="bottom"/>
          </w:tcPr>
          <w:p>
            <w:pPr>
              <w:spacing w:line="400" w:lineRule="exact"/>
              <w:ind w:firstLine="1760" w:firstLineChars="550"/>
              <w:rPr>
                <w:rFonts w:eastAsia="黑体"/>
                <w:color w:val="000000"/>
                <w:sz w:val="32"/>
                <w:szCs w:val="32"/>
              </w:rPr>
            </w:pPr>
            <w:r>
              <w:rPr>
                <w:rFonts w:hint="eastAsia" w:eastAsia="黑体"/>
                <w:color w:val="000000"/>
                <w:sz w:val="32"/>
                <w:szCs w:val="32"/>
              </w:rPr>
              <w:t>2018</w:t>
            </w:r>
          </w:p>
        </w:tc>
      </w:tr>
    </w:tbl>
    <w:p>
      <w:pPr>
        <w:spacing w:line="840" w:lineRule="exact"/>
        <w:ind w:left="1800" w:leftChars="857"/>
        <w:rPr>
          <w:rFonts w:eastAsia="黑体"/>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jc w:val="center"/>
        <w:rPr>
          <w:rFonts w:ascii="隶书" w:eastAsia="隶书"/>
          <w:color w:val="000000"/>
          <w:sz w:val="36"/>
        </w:rPr>
      </w:pPr>
    </w:p>
    <w:p>
      <w:pPr>
        <w:spacing w:line="440" w:lineRule="exact"/>
        <w:ind w:left="1" w:leftChars="-7" w:hanging="16" w:hangingChars="5"/>
        <w:jc w:val="center"/>
        <w:rPr>
          <w:rFonts w:ascii="宋体" w:hAnsi="宋体"/>
          <w:b/>
          <w:color w:val="000000"/>
          <w:sz w:val="32"/>
          <w:szCs w:val="32"/>
        </w:rPr>
      </w:pPr>
      <w:r>
        <w:rPr>
          <w:rFonts w:hint="eastAsia" w:ascii="宋体" w:hAnsi="宋体"/>
          <w:b/>
          <w:color w:val="000000"/>
          <w:sz w:val="32"/>
          <w:szCs w:val="32"/>
        </w:rPr>
        <w:t>2017年8月</w:t>
      </w:r>
    </w:p>
    <w:p>
      <w:pPr>
        <w:spacing w:line="840" w:lineRule="exact"/>
        <w:jc w:val="center"/>
        <w:rPr>
          <w:rFonts w:eastAsia="黑体"/>
          <w:color w:val="000000"/>
          <w:sz w:val="36"/>
        </w:rPr>
      </w:pPr>
    </w:p>
    <w:p>
      <w:pPr>
        <w:spacing w:line="440" w:lineRule="exact"/>
        <w:jc w:val="center"/>
        <w:rPr>
          <w:rFonts w:eastAsia="黑体"/>
          <w:color w:val="000000"/>
          <w:sz w:val="32"/>
        </w:rPr>
      </w:pPr>
      <w:r>
        <w:rPr>
          <w:rFonts w:eastAsia="黑体"/>
          <w:color w:val="000000"/>
          <w:sz w:val="36"/>
        </w:rPr>
        <w:br w:type="page"/>
      </w:r>
      <w:r>
        <w:rPr>
          <w:rFonts w:hint="eastAsia" w:eastAsia="黑体"/>
          <w:color w:val="000000"/>
          <w:sz w:val="32"/>
        </w:rPr>
        <w:t>目    录</w:t>
      </w:r>
    </w:p>
    <w:p>
      <w:pPr>
        <w:pStyle w:val="9"/>
        <w:tabs>
          <w:tab w:val="right" w:leader="dot" w:pos="8296"/>
        </w:tabs>
        <w:rPr>
          <w:rFonts w:asciiTheme="minorHAnsi" w:hAnsiTheme="minorHAnsi" w:eastAsiaTheme="minorEastAsia" w:cstheme="minorBidi"/>
          <w:szCs w:val="22"/>
        </w:rPr>
      </w:pPr>
      <w:r>
        <w:rPr>
          <w:rFonts w:eastAsia="黑体"/>
          <w:color w:val="000000"/>
          <w:sz w:val="32"/>
        </w:rPr>
        <w:fldChar w:fldCharType="begin"/>
      </w:r>
      <w:r>
        <w:rPr>
          <w:rFonts w:eastAsia="黑体"/>
          <w:color w:val="000000"/>
          <w:sz w:val="32"/>
        </w:rPr>
        <w:instrText xml:space="preserve"> TOC \o "1-2" \h \z \u </w:instrText>
      </w:r>
      <w:r>
        <w:rPr>
          <w:rFonts w:eastAsia="黑体"/>
          <w:color w:val="000000"/>
          <w:sz w:val="32"/>
        </w:rPr>
        <w:fldChar w:fldCharType="separate"/>
      </w:r>
      <w:r>
        <w:fldChar w:fldCharType="begin"/>
      </w:r>
      <w:r>
        <w:instrText xml:space="preserve"> HYPERLINK \l "_Toc491513650" </w:instrText>
      </w:r>
      <w:r>
        <w:fldChar w:fldCharType="separate"/>
      </w:r>
      <w:r>
        <w:rPr>
          <w:rStyle w:val="13"/>
          <w:rFonts w:hint="eastAsia" w:ascii="黑体" w:hAnsi="黑体" w:eastAsia="黑体"/>
        </w:rPr>
        <w:t>一、建设现状</w:t>
      </w:r>
      <w:r>
        <w:tab/>
      </w:r>
      <w:r>
        <w:fldChar w:fldCharType="begin"/>
      </w:r>
      <w:r>
        <w:instrText xml:space="preserve"> PAGEREF _Toc491513650 \h </w:instrText>
      </w:r>
      <w:r>
        <w:fldChar w:fldCharType="separate"/>
      </w:r>
      <w:r>
        <w:t>3</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"_Toc491513651" </w:instrText>
      </w:r>
      <w:r>
        <w:fldChar w:fldCharType="separate"/>
      </w:r>
      <w:r>
        <w:rPr>
          <w:rStyle w:val="13"/>
          <w:rFonts w:hint="eastAsia" w:ascii="黑体" w:hAnsi="黑体" w:eastAsia="黑体"/>
        </w:rPr>
        <w:t>（一）建设单位基本情况</w:t>
      </w:r>
      <w:r>
        <w:tab/>
      </w:r>
      <w:r>
        <w:fldChar w:fldCharType="begin"/>
      </w:r>
      <w:r>
        <w:instrText xml:space="preserve"> PAGEREF _Toc491513651 \h </w:instrText>
      </w:r>
      <w:r>
        <w:fldChar w:fldCharType="separate"/>
      </w:r>
      <w:r>
        <w:t>3</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"_Toc491513652" </w:instrText>
      </w:r>
      <w:r>
        <w:fldChar w:fldCharType="separate"/>
      </w:r>
      <w:r>
        <w:rPr>
          <w:rStyle w:val="13"/>
          <w:rFonts w:hint="eastAsia" w:ascii="黑体" w:hAnsi="黑体" w:eastAsia="黑体"/>
        </w:rPr>
        <w:t>（二）该申报项目相关的建设现状</w:t>
      </w:r>
      <w:r>
        <w:tab/>
      </w:r>
      <w:r>
        <w:fldChar w:fldCharType="begin"/>
      </w:r>
      <w:r>
        <w:instrText xml:space="preserve"> PAGEREF _Toc491513652 \h </w:instrText>
      </w:r>
      <w:r>
        <w:fldChar w:fldCharType="separate"/>
      </w:r>
      <w:r>
        <w:t>5</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"_Toc491513653" </w:instrText>
      </w:r>
      <w:r>
        <w:fldChar w:fldCharType="separate"/>
      </w:r>
      <w:r>
        <w:rPr>
          <w:rStyle w:val="13"/>
          <w:rFonts w:hint="eastAsia" w:ascii="黑体" w:hAnsi="黑体" w:eastAsia="黑体"/>
        </w:rPr>
        <w:t>（三）存在的主要问题</w:t>
      </w:r>
      <w:r>
        <w:tab/>
      </w:r>
      <w:r>
        <w:fldChar w:fldCharType="begin"/>
      </w:r>
      <w:r>
        <w:instrText xml:space="preserve"> PAGEREF _Toc491513653 \h </w:instrText>
      </w:r>
      <w:r>
        <w:fldChar w:fldCharType="separate"/>
      </w:r>
      <w:r>
        <w:t>7</w:t>
      </w:r>
      <w:r>
        <w:fldChar w:fldCharType="end"/>
      </w:r>
      <w:r>
        <w:fldChar w:fldCharType="end"/>
      </w:r>
    </w:p>
    <w:p>
      <w:pPr>
        <w:pStyle w:val="9"/>
        <w:tabs>
          <w:tab w:val="right" w:leader="dot" w:pos="8296"/>
        </w:tabs>
        <w:rPr>
          <w:rFonts w:asciiTheme="minorHAnsi" w:hAnsiTheme="minorHAnsi" w:eastAsiaTheme="minorEastAsia" w:cstheme="minorBidi"/>
          <w:szCs w:val="22"/>
        </w:rPr>
      </w:pPr>
      <w:r>
        <w:fldChar w:fldCharType="begin"/>
      </w:r>
      <w:r>
        <w:instrText xml:space="preserve"> HYPERLINK \l "_Toc491513654" </w:instrText>
      </w:r>
      <w:r>
        <w:fldChar w:fldCharType="separate"/>
      </w:r>
      <w:r>
        <w:rPr>
          <w:rStyle w:val="13"/>
          <w:rFonts w:hint="eastAsia" w:ascii="黑体" w:hAnsi="黑体" w:eastAsia="黑体"/>
        </w:rPr>
        <w:t>二、指导思想</w:t>
      </w:r>
      <w:r>
        <w:tab/>
      </w:r>
      <w:r>
        <w:fldChar w:fldCharType="begin"/>
      </w:r>
      <w:r>
        <w:instrText xml:space="preserve"> PAGEREF _Toc491513654 \h </w:instrText>
      </w:r>
      <w:r>
        <w:fldChar w:fldCharType="separate"/>
      </w:r>
      <w:r>
        <w:t>8</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"_Toc491513655" </w:instrText>
      </w:r>
      <w:r>
        <w:fldChar w:fldCharType="separate"/>
      </w:r>
      <w:r>
        <w:rPr>
          <w:rStyle w:val="13"/>
          <w:rFonts w:hint="eastAsia" w:ascii="黑体" w:hAnsi="黑体" w:eastAsia="黑体"/>
        </w:rPr>
        <w:t>（一）项目建设理念</w:t>
      </w:r>
      <w:r>
        <w:tab/>
      </w:r>
      <w:r>
        <w:fldChar w:fldCharType="begin"/>
      </w:r>
      <w:r>
        <w:instrText xml:space="preserve"> PAGEREF _Toc491513655 \h </w:instrText>
      </w:r>
      <w:r>
        <w:fldChar w:fldCharType="separate"/>
      </w:r>
      <w:r>
        <w:t>8</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"_Toc491513656" </w:instrText>
      </w:r>
      <w:r>
        <w:fldChar w:fldCharType="separate"/>
      </w:r>
      <w:r>
        <w:rPr>
          <w:rStyle w:val="13"/>
          <w:rFonts w:hint="eastAsia" w:ascii="黑体" w:hAnsi="黑体" w:eastAsia="黑体"/>
        </w:rPr>
        <w:t>（二）战略思想以及总体考虑</w:t>
      </w:r>
      <w:r>
        <w:tab/>
      </w:r>
      <w:r>
        <w:fldChar w:fldCharType="begin"/>
      </w:r>
      <w:r>
        <w:instrText xml:space="preserve"> PAGEREF _Toc491513656 \h </w:instrText>
      </w:r>
      <w:r>
        <w:fldChar w:fldCharType="separate"/>
      </w:r>
      <w:r>
        <w:t>8</w:t>
      </w:r>
      <w:r>
        <w:fldChar w:fldCharType="end"/>
      </w:r>
      <w:r>
        <w:fldChar w:fldCharType="end"/>
      </w:r>
    </w:p>
    <w:p>
      <w:pPr>
        <w:pStyle w:val="9"/>
        <w:tabs>
          <w:tab w:val="right" w:leader="dot" w:pos="8296"/>
        </w:tabs>
        <w:rPr>
          <w:rFonts w:asciiTheme="minorHAnsi" w:hAnsiTheme="minorHAnsi" w:eastAsiaTheme="minorEastAsia" w:cstheme="minorBidi"/>
          <w:szCs w:val="22"/>
        </w:rPr>
      </w:pPr>
      <w:r>
        <w:fldChar w:fldCharType="begin"/>
      </w:r>
      <w:r>
        <w:instrText xml:space="preserve"> HYPERLINK \l "_Toc491513657" </w:instrText>
      </w:r>
      <w:r>
        <w:fldChar w:fldCharType="separate"/>
      </w:r>
      <w:r>
        <w:rPr>
          <w:rStyle w:val="13"/>
          <w:rFonts w:hint="eastAsia" w:ascii="黑体" w:hAnsi="黑体" w:eastAsia="黑体"/>
        </w:rPr>
        <w:t>三、总体目标</w:t>
      </w:r>
      <w:r>
        <w:tab/>
      </w:r>
      <w:r>
        <w:fldChar w:fldCharType="begin"/>
      </w:r>
      <w:r>
        <w:instrText xml:space="preserve"> PAGEREF _Toc491513657 \h </w:instrText>
      </w:r>
      <w:r>
        <w:fldChar w:fldCharType="separate"/>
      </w:r>
      <w:r>
        <w:t>9</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"_Toc491513658" </w:instrText>
      </w:r>
      <w:r>
        <w:fldChar w:fldCharType="separate"/>
      </w:r>
      <w:r>
        <w:rPr>
          <w:rStyle w:val="13"/>
          <w:rFonts w:hint="eastAsia" w:ascii="黑体" w:hAnsi="黑体" w:eastAsia="黑体"/>
        </w:rPr>
        <w:t>（一）总体建设目标</w:t>
      </w:r>
      <w:r>
        <w:tab/>
      </w:r>
      <w:r>
        <w:fldChar w:fldCharType="begin"/>
      </w:r>
      <w:r>
        <w:instrText xml:space="preserve"> PAGEREF _Toc491513658 \h </w:instrText>
      </w:r>
      <w:r>
        <w:fldChar w:fldCharType="separate"/>
      </w:r>
      <w:r>
        <w:t>9</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"_Toc491513659" </w:instrText>
      </w:r>
      <w:r>
        <w:fldChar w:fldCharType="separate"/>
      </w:r>
      <w:r>
        <w:rPr>
          <w:rStyle w:val="13"/>
          <w:rFonts w:hint="eastAsia" w:ascii="黑体" w:hAnsi="黑体" w:eastAsia="黑体"/>
        </w:rPr>
        <w:t>（二）建设意义</w:t>
      </w:r>
      <w:r>
        <w:tab/>
      </w:r>
      <w:r>
        <w:fldChar w:fldCharType="begin"/>
      </w:r>
      <w:r>
        <w:instrText xml:space="preserve"> PAGEREF _Toc491513659 \h </w:instrText>
      </w:r>
      <w:r>
        <w:fldChar w:fldCharType="separate"/>
      </w:r>
      <w:r>
        <w:t>9</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"_Toc491513660" </w:instrText>
      </w:r>
      <w:r>
        <w:fldChar w:fldCharType="separate"/>
      </w:r>
      <w:r>
        <w:rPr>
          <w:rStyle w:val="13"/>
          <w:rFonts w:hint="eastAsia" w:ascii="黑体" w:hAnsi="黑体" w:eastAsia="黑体"/>
        </w:rPr>
        <w:t>（三）可行性分析</w:t>
      </w:r>
      <w:r>
        <w:tab/>
      </w:r>
      <w:r>
        <w:fldChar w:fldCharType="begin"/>
      </w:r>
      <w:r>
        <w:instrText xml:space="preserve"> PAGEREF _Toc491513660 \h </w:instrText>
      </w:r>
      <w:r>
        <w:fldChar w:fldCharType="separate"/>
      </w:r>
      <w:r>
        <w:t>10</w:t>
      </w:r>
      <w:r>
        <w:fldChar w:fldCharType="end"/>
      </w:r>
      <w:r>
        <w:fldChar w:fldCharType="end"/>
      </w:r>
    </w:p>
    <w:p>
      <w:pPr>
        <w:pStyle w:val="9"/>
        <w:tabs>
          <w:tab w:val="right" w:leader="dot" w:pos="8296"/>
        </w:tabs>
        <w:rPr>
          <w:rFonts w:asciiTheme="minorHAnsi" w:hAnsiTheme="minorHAnsi" w:eastAsiaTheme="minorEastAsia" w:cstheme="minorBidi"/>
          <w:szCs w:val="22"/>
        </w:rPr>
      </w:pPr>
      <w:r>
        <w:fldChar w:fldCharType="begin"/>
      </w:r>
      <w:r>
        <w:instrText xml:space="preserve"> HYPERLINK \l "_Toc491513661" </w:instrText>
      </w:r>
      <w:r>
        <w:fldChar w:fldCharType="separate"/>
      </w:r>
      <w:r>
        <w:rPr>
          <w:rStyle w:val="13"/>
          <w:rFonts w:hint="eastAsia" w:ascii="黑体" w:hAnsi="黑体" w:eastAsia="黑体"/>
        </w:rPr>
        <w:t>四、建设内容</w:t>
      </w:r>
      <w:r>
        <w:tab/>
      </w:r>
      <w:r>
        <w:fldChar w:fldCharType="begin"/>
      </w:r>
      <w:r>
        <w:instrText xml:space="preserve"> PAGEREF _Toc491513661 \h </w:instrText>
      </w:r>
      <w:r>
        <w:fldChar w:fldCharType="separate"/>
      </w:r>
      <w:r>
        <w:t>11</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"_Toc491513662" </w:instrText>
      </w:r>
      <w:r>
        <w:fldChar w:fldCharType="separate"/>
      </w:r>
      <w:r>
        <w:rPr>
          <w:rStyle w:val="13"/>
          <w:rFonts w:hint="eastAsia" w:ascii="黑体" w:hAnsi="黑体" w:eastAsia="黑体"/>
        </w:rPr>
        <w:t>（一）建设目标</w:t>
      </w:r>
      <w:r>
        <w:tab/>
      </w:r>
      <w:r>
        <w:fldChar w:fldCharType="begin"/>
      </w:r>
      <w:r>
        <w:instrText xml:space="preserve"> PAGEREF _Toc491513662 \h </w:instrText>
      </w:r>
      <w:r>
        <w:fldChar w:fldCharType="separate"/>
      </w:r>
      <w:r>
        <w:t>11</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"_Toc491513663" </w:instrText>
      </w:r>
      <w:r>
        <w:fldChar w:fldCharType="separate"/>
      </w:r>
      <w:r>
        <w:rPr>
          <w:rStyle w:val="13"/>
          <w:rFonts w:hint="eastAsia" w:ascii="黑体" w:hAnsi="黑体" w:eastAsia="黑体"/>
        </w:rPr>
        <w:t>（二）必要性分析</w:t>
      </w:r>
      <w:r>
        <w:tab/>
      </w:r>
      <w:r>
        <w:fldChar w:fldCharType="begin"/>
      </w:r>
      <w:r>
        <w:instrText xml:space="preserve"> PAGEREF _Toc491513663 \h </w:instrText>
      </w:r>
      <w:r>
        <w:fldChar w:fldCharType="separate"/>
      </w:r>
      <w:r>
        <w:t>11</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"_Toc491513664" </w:instrText>
      </w:r>
      <w:r>
        <w:fldChar w:fldCharType="separate"/>
      </w:r>
      <w:r>
        <w:rPr>
          <w:rStyle w:val="13"/>
          <w:rFonts w:hint="eastAsia" w:ascii="黑体" w:hAnsi="黑体" w:eastAsia="黑体"/>
        </w:rPr>
        <w:t>（三）建设任务</w:t>
      </w:r>
      <w:r>
        <w:tab/>
      </w:r>
      <w:r>
        <w:fldChar w:fldCharType="begin"/>
      </w:r>
      <w:r>
        <w:instrText xml:space="preserve"> PAGEREF _Toc491513664 \h </w:instrText>
      </w:r>
      <w:r>
        <w:fldChar w:fldCharType="separate"/>
      </w:r>
      <w:r>
        <w:t>13</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"_Toc491513665" </w:instrText>
      </w:r>
      <w:r>
        <w:fldChar w:fldCharType="separate"/>
      </w:r>
      <w:r>
        <w:rPr>
          <w:rStyle w:val="13"/>
          <w:rFonts w:hint="eastAsia" w:ascii="黑体" w:hAnsi="黑体" w:eastAsia="黑体"/>
        </w:rPr>
        <w:t>（四）规划期内各建设项目及内容</w:t>
      </w:r>
      <w:r>
        <w:tab/>
      </w:r>
      <w:r>
        <w:fldChar w:fldCharType="begin"/>
      </w:r>
      <w:r>
        <w:instrText xml:space="preserve"> PAGEREF _Toc491513665 \h </w:instrText>
      </w:r>
      <w:r>
        <w:fldChar w:fldCharType="separate"/>
      </w:r>
      <w:r>
        <w:t>14</w:t>
      </w:r>
      <w:r>
        <w:fldChar w:fldCharType="end"/>
      </w:r>
      <w:r>
        <w:fldChar w:fldCharType="end"/>
      </w:r>
    </w:p>
    <w:p>
      <w:pPr>
        <w:pStyle w:val="9"/>
        <w:tabs>
          <w:tab w:val="right" w:leader="dot" w:pos="8296"/>
        </w:tabs>
        <w:rPr>
          <w:rFonts w:asciiTheme="minorHAnsi" w:hAnsiTheme="minorHAnsi" w:eastAsiaTheme="minorEastAsia" w:cstheme="minorBidi"/>
          <w:szCs w:val="22"/>
        </w:rPr>
      </w:pPr>
      <w:r>
        <w:fldChar w:fldCharType="begin"/>
      </w:r>
      <w:r>
        <w:instrText xml:space="preserve"> HYPERLINK \l "_Toc491513666" </w:instrText>
      </w:r>
      <w:r>
        <w:fldChar w:fldCharType="separate"/>
      </w:r>
      <w:r>
        <w:rPr>
          <w:rStyle w:val="13"/>
          <w:rFonts w:hint="eastAsia" w:ascii="黑体" w:hAnsi="黑体" w:eastAsia="黑体"/>
        </w:rPr>
        <w:t>五、建设资金预算及主要用途</w:t>
      </w:r>
      <w:r>
        <w:tab/>
      </w:r>
      <w:r>
        <w:fldChar w:fldCharType="begin"/>
      </w:r>
      <w:r>
        <w:instrText xml:space="preserve"> PAGEREF _Toc491513666 \h </w:instrText>
      </w:r>
      <w:r>
        <w:fldChar w:fldCharType="separate"/>
      </w:r>
      <w:r>
        <w:t>14</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"_Toc491513667" </w:instrText>
      </w:r>
      <w:r>
        <w:fldChar w:fldCharType="separate"/>
      </w:r>
      <w:r>
        <w:rPr>
          <w:rStyle w:val="13"/>
          <w:rFonts w:hint="eastAsia" w:ascii="黑体" w:hAnsi="黑体" w:eastAsia="黑体"/>
        </w:rPr>
        <w:t>（一）项目总资金预算及年度预算</w:t>
      </w:r>
      <w:r>
        <w:tab/>
      </w:r>
      <w:r>
        <w:fldChar w:fldCharType="begin"/>
      </w:r>
      <w:r>
        <w:instrText xml:space="preserve"> PAGEREF _Toc491513667 \h </w:instrText>
      </w:r>
      <w:r>
        <w:fldChar w:fldCharType="separate"/>
      </w:r>
      <w:r>
        <w:t>14</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"_Toc491513668" </w:instrText>
      </w:r>
      <w:r>
        <w:fldChar w:fldCharType="separate"/>
      </w:r>
      <w:r>
        <w:rPr>
          <w:rStyle w:val="13"/>
          <w:rFonts w:hint="eastAsia" w:ascii="黑体" w:hAnsi="黑体" w:eastAsia="黑体"/>
        </w:rPr>
        <w:t>（二）中央专项资金及主要用途</w:t>
      </w:r>
      <w:r>
        <w:tab/>
      </w:r>
      <w:r>
        <w:fldChar w:fldCharType="begin"/>
      </w:r>
      <w:r>
        <w:instrText xml:space="preserve"> PAGEREF _Toc491513668 \h </w:instrText>
      </w:r>
      <w:r>
        <w:fldChar w:fldCharType="separate"/>
      </w:r>
      <w:r>
        <w:t>14</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"_Toc491513669" </w:instrText>
      </w:r>
      <w:r>
        <w:fldChar w:fldCharType="separate"/>
      </w:r>
      <w:r>
        <w:rPr>
          <w:rStyle w:val="13"/>
          <w:rFonts w:hint="eastAsia" w:ascii="黑体" w:hAnsi="黑体" w:eastAsia="黑体"/>
        </w:rPr>
        <w:t>（三）地方财政安排及主要用途</w:t>
      </w:r>
      <w:r>
        <w:tab/>
      </w:r>
      <w:r>
        <w:fldChar w:fldCharType="begin"/>
      </w:r>
      <w:r>
        <w:instrText xml:space="preserve"> PAGEREF _Toc491513669 \h </w:instrText>
      </w:r>
      <w:r>
        <w:fldChar w:fldCharType="separate"/>
      </w:r>
      <w:r>
        <w:t>14</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"_Toc491513670" </w:instrText>
      </w:r>
      <w:r>
        <w:fldChar w:fldCharType="separate"/>
      </w:r>
      <w:r>
        <w:rPr>
          <w:rStyle w:val="13"/>
          <w:rFonts w:hint="eastAsia" w:ascii="黑体" w:hAnsi="黑体" w:eastAsia="黑体"/>
        </w:rPr>
        <w:t>（四）学校自筹资金来源及主要用途</w:t>
      </w:r>
      <w:r>
        <w:tab/>
      </w:r>
      <w:r>
        <w:fldChar w:fldCharType="begin"/>
      </w:r>
      <w:r>
        <w:instrText xml:space="preserve"> PAGEREF _Toc491513670 \h </w:instrText>
      </w:r>
      <w:r>
        <w:fldChar w:fldCharType="separate"/>
      </w:r>
      <w:r>
        <w:t>15</w:t>
      </w:r>
      <w:r>
        <w:fldChar w:fldCharType="end"/>
      </w:r>
      <w:r>
        <w:fldChar w:fldCharType="end"/>
      </w:r>
    </w:p>
    <w:p>
      <w:pPr>
        <w:pStyle w:val="9"/>
        <w:tabs>
          <w:tab w:val="right" w:leader="dot" w:pos="8296"/>
        </w:tabs>
        <w:rPr>
          <w:rFonts w:asciiTheme="minorHAnsi" w:hAnsiTheme="minorHAnsi" w:eastAsiaTheme="minorEastAsia" w:cstheme="minorBidi"/>
          <w:szCs w:val="22"/>
        </w:rPr>
      </w:pPr>
      <w:r>
        <w:fldChar w:fldCharType="begin"/>
      </w:r>
      <w:r>
        <w:instrText xml:space="preserve"> HYPERLINK \l "_Toc491513671" </w:instrText>
      </w:r>
      <w:r>
        <w:fldChar w:fldCharType="separate"/>
      </w:r>
      <w:r>
        <w:rPr>
          <w:rStyle w:val="13"/>
          <w:rFonts w:hint="eastAsia" w:ascii="黑体" w:hAnsi="黑体" w:eastAsia="黑体"/>
        </w:rPr>
        <w:t>六、建设项目实施组织及进度安排</w:t>
      </w:r>
      <w:r>
        <w:tab/>
      </w:r>
      <w:r>
        <w:fldChar w:fldCharType="begin"/>
      </w:r>
      <w:r>
        <w:instrText xml:space="preserve"> PAGEREF _Toc491513671 \h </w:instrText>
      </w:r>
      <w:r>
        <w:fldChar w:fldCharType="separate"/>
      </w:r>
      <w:r>
        <w:t>15</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"_Toc491513672" </w:instrText>
      </w:r>
      <w:r>
        <w:fldChar w:fldCharType="separate"/>
      </w:r>
      <w:r>
        <w:rPr>
          <w:rStyle w:val="13"/>
          <w:rFonts w:hint="eastAsia" w:ascii="黑体" w:hAnsi="黑体" w:eastAsia="黑体"/>
        </w:rPr>
        <w:t>（一）项目建设执行小组</w:t>
      </w:r>
      <w:r>
        <w:tab/>
      </w:r>
      <w:r>
        <w:fldChar w:fldCharType="begin"/>
      </w:r>
      <w:r>
        <w:instrText xml:space="preserve"> PAGEREF _Toc491513672 \h </w:instrText>
      </w:r>
      <w:r>
        <w:fldChar w:fldCharType="separate"/>
      </w:r>
      <w:r>
        <w:t>15</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"_Toc491513673" </w:instrText>
      </w:r>
      <w:r>
        <w:fldChar w:fldCharType="separate"/>
      </w:r>
      <w:r>
        <w:rPr>
          <w:rStyle w:val="13"/>
          <w:rFonts w:hint="eastAsia" w:ascii="黑体" w:hAnsi="黑体" w:eastAsia="黑体"/>
        </w:rPr>
        <w:t>（二）项目技术负责人安排</w:t>
      </w:r>
      <w:r>
        <w:tab/>
      </w:r>
      <w:r>
        <w:fldChar w:fldCharType="begin"/>
      </w:r>
      <w:r>
        <w:instrText xml:space="preserve"> PAGEREF _Toc491513673 \h </w:instrText>
      </w:r>
      <w:r>
        <w:fldChar w:fldCharType="separate"/>
      </w:r>
      <w:r>
        <w:t>15</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"_Toc491513674" </w:instrText>
      </w:r>
      <w:r>
        <w:fldChar w:fldCharType="separate"/>
      </w:r>
      <w:r>
        <w:rPr>
          <w:rStyle w:val="13"/>
          <w:rFonts w:hint="eastAsia" w:ascii="黑体" w:hAnsi="黑体" w:eastAsia="黑体"/>
        </w:rPr>
        <w:t>（三）项目管理模式</w:t>
      </w:r>
      <w:r>
        <w:tab/>
      </w:r>
      <w:r>
        <w:fldChar w:fldCharType="begin"/>
      </w:r>
      <w:r>
        <w:instrText xml:space="preserve"> PAGEREF _Toc491513674 \h </w:instrText>
      </w:r>
      <w:r>
        <w:fldChar w:fldCharType="separate"/>
      </w:r>
      <w:r>
        <w:t>15</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"_Toc491513675" </w:instrText>
      </w:r>
      <w:r>
        <w:fldChar w:fldCharType="separate"/>
      </w:r>
      <w:r>
        <w:rPr>
          <w:rStyle w:val="13"/>
          <w:rFonts w:hint="eastAsia" w:ascii="黑体" w:hAnsi="黑体" w:eastAsia="黑体"/>
        </w:rPr>
        <w:t>（四）项目进度安排</w:t>
      </w:r>
      <w:r>
        <w:tab/>
      </w:r>
      <w:r>
        <w:fldChar w:fldCharType="begin"/>
      </w:r>
      <w:r>
        <w:instrText xml:space="preserve"> PAGEREF _Toc491513675 \h </w:instrText>
      </w:r>
      <w:r>
        <w:fldChar w:fldCharType="separate"/>
      </w:r>
      <w:r>
        <w:t>16</w:t>
      </w:r>
      <w:r>
        <w:fldChar w:fldCharType="end"/>
      </w:r>
      <w:r>
        <w:fldChar w:fldCharType="end"/>
      </w:r>
    </w:p>
    <w:p>
      <w:pPr>
        <w:pStyle w:val="9"/>
        <w:tabs>
          <w:tab w:val="right" w:leader="dot" w:pos="8296"/>
        </w:tabs>
        <w:rPr>
          <w:rFonts w:asciiTheme="minorHAnsi" w:hAnsiTheme="minorHAnsi" w:eastAsiaTheme="minorEastAsia" w:cstheme="minorBidi"/>
          <w:szCs w:val="22"/>
        </w:rPr>
      </w:pPr>
      <w:r>
        <w:fldChar w:fldCharType="begin"/>
      </w:r>
      <w:r>
        <w:instrText xml:space="preserve"> HYPERLINK \l "_Toc491513676" </w:instrText>
      </w:r>
      <w:r>
        <w:fldChar w:fldCharType="separate"/>
      </w:r>
      <w:r>
        <w:rPr>
          <w:rStyle w:val="13"/>
          <w:rFonts w:hint="eastAsia" w:ascii="黑体" w:hAnsi="黑体" w:eastAsia="黑体"/>
        </w:rPr>
        <w:t>七、预期效益分析</w:t>
      </w:r>
      <w:r>
        <w:tab/>
      </w:r>
      <w:r>
        <w:fldChar w:fldCharType="begin"/>
      </w:r>
      <w:r>
        <w:instrText xml:space="preserve"> PAGEREF _Toc491513676 \h </w:instrText>
      </w:r>
      <w:r>
        <w:fldChar w:fldCharType="separate"/>
      </w:r>
      <w:r>
        <w:t>16</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"_Toc491513677" </w:instrText>
      </w:r>
      <w:r>
        <w:fldChar w:fldCharType="separate"/>
      </w:r>
      <w:r>
        <w:rPr>
          <w:rStyle w:val="13"/>
          <w:rFonts w:hint="eastAsia" w:ascii="黑体" w:hAnsi="黑体" w:eastAsia="黑体"/>
        </w:rPr>
        <w:t>（一）教学和科研效益</w:t>
      </w:r>
      <w:r>
        <w:tab/>
      </w:r>
      <w:r>
        <w:fldChar w:fldCharType="begin"/>
      </w:r>
      <w:r>
        <w:instrText xml:space="preserve"> PAGEREF _Toc491513677 \h </w:instrText>
      </w:r>
      <w:r>
        <w:fldChar w:fldCharType="separate"/>
      </w:r>
      <w:r>
        <w:t>16</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"_Toc491513678" </w:instrText>
      </w:r>
      <w:r>
        <w:fldChar w:fldCharType="separate"/>
      </w:r>
      <w:r>
        <w:rPr>
          <w:rStyle w:val="13"/>
          <w:rFonts w:hint="eastAsia" w:ascii="黑体" w:hAnsi="黑体" w:eastAsia="黑体"/>
        </w:rPr>
        <w:t>（二）社会效益</w:t>
      </w:r>
      <w:r>
        <w:tab/>
      </w:r>
      <w:r>
        <w:fldChar w:fldCharType="begin"/>
      </w:r>
      <w:r>
        <w:instrText xml:space="preserve"> PAGEREF _Toc491513678 \h </w:instrText>
      </w:r>
      <w:r>
        <w:fldChar w:fldCharType="separate"/>
      </w:r>
      <w:r>
        <w:t>17</w:t>
      </w:r>
      <w:r>
        <w:fldChar w:fldCharType="end"/>
      </w:r>
      <w:r>
        <w:fldChar w:fldCharType="end"/>
      </w:r>
    </w:p>
    <w:p>
      <w:pPr>
        <w:pStyle w:val="9"/>
        <w:tabs>
          <w:tab w:val="right" w:leader="dot" w:pos="8296"/>
        </w:tabs>
        <w:rPr>
          <w:rFonts w:asciiTheme="minorHAnsi" w:hAnsiTheme="minorHAnsi" w:eastAsiaTheme="minorEastAsia" w:cstheme="minorBidi"/>
          <w:szCs w:val="22"/>
        </w:rPr>
      </w:pPr>
      <w:r>
        <w:fldChar w:fldCharType="begin"/>
      </w:r>
      <w:r>
        <w:instrText xml:space="preserve"> HYPERLINK \l "_Toc491513679" </w:instrText>
      </w:r>
      <w:r>
        <w:fldChar w:fldCharType="separate"/>
      </w:r>
      <w:r>
        <w:rPr>
          <w:rStyle w:val="13"/>
          <w:rFonts w:hint="eastAsia" w:ascii="黑体" w:hAnsi="黑体" w:eastAsia="黑体"/>
        </w:rPr>
        <w:t>八、保障措施</w:t>
      </w:r>
      <w:r>
        <w:tab/>
      </w:r>
      <w:r>
        <w:fldChar w:fldCharType="begin"/>
      </w:r>
      <w:r>
        <w:instrText xml:space="preserve"> PAGEREF _Toc491513679 \h </w:instrText>
      </w:r>
      <w:r>
        <w:fldChar w:fldCharType="separate"/>
      </w:r>
      <w:r>
        <w:t>17</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"_Toc491513680" </w:instrText>
      </w:r>
      <w:r>
        <w:fldChar w:fldCharType="separate"/>
      </w:r>
      <w:r>
        <w:rPr>
          <w:rStyle w:val="13"/>
          <w:rFonts w:hint="eastAsia" w:ascii="黑体" w:hAnsi="黑体" w:eastAsia="黑体"/>
        </w:rPr>
        <w:t>（一）人员保障</w:t>
      </w:r>
      <w:r>
        <w:tab/>
      </w:r>
      <w:r>
        <w:fldChar w:fldCharType="begin"/>
      </w:r>
      <w:r>
        <w:instrText xml:space="preserve"> PAGEREF _Toc491513680 \h </w:instrText>
      </w:r>
      <w:r>
        <w:fldChar w:fldCharType="separate"/>
      </w:r>
      <w:r>
        <w:t>17</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"_Toc491513681" </w:instrText>
      </w:r>
      <w:r>
        <w:fldChar w:fldCharType="separate"/>
      </w:r>
      <w:r>
        <w:rPr>
          <w:rStyle w:val="13"/>
          <w:rFonts w:hint="eastAsia" w:ascii="黑体" w:hAnsi="黑体" w:eastAsia="黑体"/>
        </w:rPr>
        <w:t>（二）制度保障</w:t>
      </w:r>
      <w:r>
        <w:tab/>
      </w:r>
      <w:r>
        <w:fldChar w:fldCharType="begin"/>
      </w:r>
      <w:r>
        <w:instrText xml:space="preserve"> PAGEREF _Toc491513681 \h </w:instrText>
      </w:r>
      <w:r>
        <w:fldChar w:fldCharType="separate"/>
      </w:r>
      <w:r>
        <w:t>17</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"_Toc491513682" </w:instrText>
      </w:r>
      <w:r>
        <w:fldChar w:fldCharType="separate"/>
      </w:r>
      <w:r>
        <w:rPr>
          <w:rStyle w:val="13"/>
          <w:rFonts w:hint="eastAsia" w:ascii="黑体" w:hAnsi="黑体" w:eastAsia="黑体"/>
        </w:rPr>
        <w:t>（三）管理队伍</w:t>
      </w:r>
      <w:r>
        <w:tab/>
      </w:r>
      <w:r>
        <w:fldChar w:fldCharType="begin"/>
      </w:r>
      <w:r>
        <w:instrText xml:space="preserve"> PAGEREF _Toc491513682 \h </w:instrText>
      </w:r>
      <w:r>
        <w:fldChar w:fldCharType="separate"/>
      </w:r>
      <w:r>
        <w:t>18</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"_Toc491513683" </w:instrText>
      </w:r>
      <w:r>
        <w:fldChar w:fldCharType="separate"/>
      </w:r>
      <w:r>
        <w:rPr>
          <w:rStyle w:val="13"/>
          <w:rFonts w:hint="eastAsia" w:ascii="黑体" w:hAnsi="黑体" w:eastAsia="黑体"/>
        </w:rPr>
        <w:t>（四）组织保障</w:t>
      </w:r>
      <w:r>
        <w:tab/>
      </w:r>
      <w:r>
        <w:fldChar w:fldCharType="begin"/>
      </w:r>
      <w:r>
        <w:instrText xml:space="preserve"> PAGEREF _Toc491513683 \h </w:instrText>
      </w:r>
      <w:r>
        <w:fldChar w:fldCharType="separate"/>
      </w:r>
      <w:r>
        <w:t>18</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"_Toc491513684" </w:instrText>
      </w:r>
      <w:r>
        <w:fldChar w:fldCharType="separate"/>
      </w:r>
      <w:r>
        <w:rPr>
          <w:rStyle w:val="13"/>
          <w:rFonts w:hint="eastAsia" w:ascii="黑体" w:hAnsi="黑体" w:eastAsia="黑体"/>
        </w:rPr>
        <w:t>（五）环境条件</w:t>
      </w:r>
      <w:r>
        <w:tab/>
      </w:r>
      <w:r>
        <w:fldChar w:fldCharType="begin"/>
      </w:r>
      <w:r>
        <w:instrText xml:space="preserve"> PAGEREF _Toc491513684 \h </w:instrText>
      </w:r>
      <w:r>
        <w:fldChar w:fldCharType="separate"/>
      </w:r>
      <w:r>
        <w:t>18</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"_Toc491513685" </w:instrText>
      </w:r>
      <w:r>
        <w:fldChar w:fldCharType="separate"/>
      </w:r>
      <w:r>
        <w:rPr>
          <w:rStyle w:val="13"/>
          <w:rFonts w:hint="eastAsia" w:ascii="黑体" w:hAnsi="黑体" w:eastAsia="黑体"/>
        </w:rPr>
        <w:t>（六）资金筹措</w:t>
      </w:r>
      <w:r>
        <w:tab/>
      </w:r>
      <w:r>
        <w:fldChar w:fldCharType="begin"/>
      </w:r>
      <w:r>
        <w:instrText xml:space="preserve"> PAGEREF _Toc491513685 \h </w:instrText>
      </w:r>
      <w:r>
        <w:fldChar w:fldCharType="separate"/>
      </w:r>
      <w:r>
        <w:t>19</w:t>
      </w:r>
      <w:r>
        <w:fldChar w:fldCharType="end"/>
      </w:r>
      <w:r>
        <w:fldChar w:fldCharType="end"/>
      </w:r>
    </w:p>
    <w:p>
      <w:pPr>
        <w:pStyle w:val="9"/>
        <w:tabs>
          <w:tab w:val="right" w:leader="dot" w:pos="8296"/>
        </w:tabs>
        <w:rPr>
          <w:rFonts w:asciiTheme="minorHAnsi" w:hAnsiTheme="minorHAnsi" w:eastAsiaTheme="minorEastAsia" w:cstheme="minorBidi"/>
          <w:szCs w:val="22"/>
        </w:rPr>
      </w:pPr>
      <w:r>
        <w:fldChar w:fldCharType="begin"/>
      </w:r>
      <w:r>
        <w:instrText xml:space="preserve"> HYPERLINK \l "_Toc491513686" </w:instrText>
      </w:r>
      <w:r>
        <w:fldChar w:fldCharType="separate"/>
      </w:r>
      <w:r>
        <w:rPr>
          <w:rStyle w:val="13"/>
          <w:rFonts w:hint="eastAsia" w:ascii="黑体" w:hAnsi="黑体" w:eastAsia="黑体"/>
        </w:rPr>
        <w:t>九、附表</w:t>
      </w:r>
      <w:r>
        <w:tab/>
      </w:r>
      <w:r>
        <w:fldChar w:fldCharType="begin"/>
      </w:r>
      <w:r>
        <w:instrText xml:space="preserve"> PAGEREF _Toc491513686 \h </w:instrText>
      </w:r>
      <w:r>
        <w:fldChar w:fldCharType="separate"/>
      </w:r>
      <w:r>
        <w:t>19</w:t>
      </w:r>
      <w:r>
        <w:fldChar w:fldCharType="end"/>
      </w:r>
      <w:r>
        <w:fldChar w:fldCharType="end"/>
      </w:r>
    </w:p>
    <w:p>
      <w:pPr>
        <w:spacing w:line="440" w:lineRule="exact"/>
        <w:jc w:val="center"/>
        <w:rPr>
          <w:rFonts w:eastAsia="黑体"/>
          <w:color w:val="000000"/>
          <w:sz w:val="32"/>
        </w:rPr>
      </w:pPr>
      <w:r>
        <w:rPr>
          <w:rFonts w:eastAsia="黑体"/>
          <w:color w:val="000000"/>
          <w:sz w:val="32"/>
        </w:rPr>
        <w:fldChar w:fldCharType="end"/>
      </w:r>
    </w:p>
    <w:p>
      <w:pPr>
        <w:tabs>
          <w:tab w:val="left" w:leader="middleDot" w:pos="9072"/>
        </w:tabs>
        <w:spacing w:line="520" w:lineRule="exact"/>
        <w:ind w:left="1482" w:leftChars="193" w:hanging="1077" w:hangingChars="449"/>
        <w:rPr>
          <w:color w:val="000000"/>
          <w:sz w:val="24"/>
        </w:rPr>
        <w:sectPr>
          <w:headerReference r:id="rId3" w:type="default"/>
          <w:footerReference r:id="rId4" w:type="default"/>
          <w:footerReference r:id="rId5" w:type="even"/>
          <w:pgSz w:w="11906" w:h="16838"/>
          <w:pgMar w:top="1440" w:right="1800" w:bottom="1440" w:left="1800" w:header="851" w:footer="992" w:gutter="0"/>
          <w:pgNumType w:start="1"/>
          <w:cols w:space="720" w:num="1"/>
          <w:docGrid w:type="lines" w:linePitch="312" w:charSpace="0"/>
        </w:sectPr>
      </w:pPr>
    </w:p>
    <w:p>
      <w:pPr>
        <w:tabs>
          <w:tab w:val="left" w:leader="middleDot" w:pos="9072"/>
        </w:tabs>
        <w:spacing w:line="520" w:lineRule="exact"/>
        <w:jc w:val="center"/>
        <w:rPr>
          <w:rFonts w:eastAsia="黑体"/>
          <w:color w:val="000000"/>
          <w:sz w:val="32"/>
        </w:rPr>
      </w:pPr>
      <w:r>
        <w:rPr>
          <w:rFonts w:eastAsia="黑体"/>
          <w:color w:val="000000"/>
          <w:sz w:val="32"/>
        </w:rPr>
        <w:t>吉首大学</w:t>
      </w:r>
      <w:r>
        <w:rPr>
          <w:rFonts w:eastAsia="黑体"/>
          <w:sz w:val="32"/>
        </w:rPr>
        <w:t>201</w:t>
      </w:r>
      <w:r>
        <w:rPr>
          <w:rFonts w:hint="eastAsia" w:eastAsia="黑体"/>
          <w:sz w:val="32"/>
        </w:rPr>
        <w:t>7</w:t>
      </w:r>
      <w:r>
        <w:rPr>
          <w:rFonts w:eastAsia="黑体"/>
          <w:sz w:val="32"/>
        </w:rPr>
        <w:t>-201</w:t>
      </w:r>
      <w:r>
        <w:rPr>
          <w:rFonts w:hint="eastAsia" w:eastAsia="黑体"/>
          <w:sz w:val="32"/>
        </w:rPr>
        <w:t>9</w:t>
      </w:r>
      <w:r>
        <w:rPr>
          <w:rFonts w:eastAsia="黑体"/>
          <w:sz w:val="32"/>
        </w:rPr>
        <w:t>年申请</w:t>
      </w:r>
      <w:r>
        <w:rPr>
          <w:rFonts w:eastAsia="黑体"/>
          <w:color w:val="000000"/>
          <w:sz w:val="32"/>
        </w:rPr>
        <w:t>中央财政支持建设</w:t>
      </w:r>
      <w:r>
        <w:rPr>
          <w:rFonts w:hint="eastAsia" w:eastAsia="黑体"/>
          <w:color w:val="000000"/>
          <w:sz w:val="32"/>
        </w:rPr>
        <w:t>科研平台和专业能力实践基地“植物次生代谢物开发加工利用研究基地”</w:t>
      </w:r>
      <w:r>
        <w:rPr>
          <w:rFonts w:eastAsia="黑体"/>
          <w:color w:val="000000"/>
          <w:sz w:val="32"/>
        </w:rPr>
        <w:t>建设项目论证报告</w:t>
      </w:r>
    </w:p>
    <w:p>
      <w:pPr>
        <w:ind w:firstLine="570"/>
        <w:rPr>
          <w:rFonts w:eastAsia="仿宋_GB2312"/>
          <w:color w:val="000000"/>
          <w:sz w:val="28"/>
          <w:szCs w:val="28"/>
        </w:rPr>
      </w:pPr>
    </w:p>
    <w:p>
      <w:pPr>
        <w:spacing w:line="580" w:lineRule="exact"/>
        <w:ind w:firstLine="600" w:firstLineChars="200"/>
        <w:outlineLvl w:val="0"/>
        <w:rPr>
          <w:rFonts w:ascii="黑体" w:hAnsi="黑体" w:eastAsia="黑体"/>
          <w:color w:val="000000"/>
          <w:sz w:val="30"/>
          <w:szCs w:val="30"/>
        </w:rPr>
      </w:pPr>
      <w:bookmarkStart w:id="0" w:name="_Toc264491144"/>
      <w:bookmarkStart w:id="1" w:name="_Toc491513650"/>
      <w:r>
        <w:rPr>
          <w:rFonts w:ascii="黑体" w:hAnsi="黑体" w:eastAsia="黑体"/>
          <w:color w:val="000000"/>
          <w:sz w:val="30"/>
          <w:szCs w:val="30"/>
        </w:rPr>
        <w:t>一、建设现状</w:t>
      </w:r>
      <w:bookmarkEnd w:id="0"/>
      <w:bookmarkEnd w:id="1"/>
    </w:p>
    <w:p>
      <w:pPr>
        <w:spacing w:line="580" w:lineRule="exact"/>
        <w:ind w:firstLine="560" w:firstLineChars="200"/>
        <w:outlineLvl w:val="1"/>
        <w:rPr>
          <w:rFonts w:ascii="黑体" w:hAnsi="黑体" w:eastAsia="黑体"/>
          <w:color w:val="000000"/>
          <w:sz w:val="28"/>
          <w:szCs w:val="28"/>
        </w:rPr>
      </w:pPr>
      <w:bookmarkStart w:id="2" w:name="_Toc491513651"/>
      <w:r>
        <w:rPr>
          <w:rFonts w:hint="eastAsia" w:ascii="黑体" w:hAnsi="黑体" w:eastAsia="黑体"/>
          <w:color w:val="000000"/>
          <w:sz w:val="28"/>
          <w:szCs w:val="28"/>
        </w:rPr>
        <w:t>（一）建设单位基本情况</w:t>
      </w:r>
      <w:bookmarkEnd w:id="2"/>
    </w:p>
    <w:p>
      <w:pPr>
        <w:adjustRightInd w:val="0"/>
        <w:snapToGrid w:val="0"/>
        <w:spacing w:line="580" w:lineRule="exact"/>
        <w:ind w:firstLine="560" w:firstLineChars="200"/>
        <w:rPr>
          <w:rFonts w:eastAsia="仿宋_GB2312"/>
          <w:color w:val="000000"/>
          <w:kern w:val="0"/>
          <w:sz w:val="28"/>
          <w:szCs w:val="28"/>
        </w:rPr>
      </w:pPr>
      <w:r>
        <w:rPr>
          <w:rFonts w:eastAsia="仿宋_GB2312"/>
          <w:color w:val="000000"/>
          <w:kern w:val="0"/>
          <w:sz w:val="28"/>
          <w:szCs w:val="28"/>
        </w:rPr>
        <w:t>吉首大学“林产化工工程湖南省重点实验室”（Key Laboratory of Hunan Province Forest Products and Chemical Industry Engineering，以下简称“重点实验室”），建在吉首大学张家界校区，是1998年湖南省科学技术厅批准成立并命名的省级重点实验室（湘科计字[1998]294号），依托单位为吉首大学，政府归口</w:t>
      </w:r>
      <w:r>
        <w:rPr>
          <w:rFonts w:hint="eastAsia" w:eastAsia="仿宋_GB2312"/>
          <w:color w:val="000000"/>
          <w:kern w:val="0"/>
          <w:sz w:val="28"/>
          <w:szCs w:val="28"/>
        </w:rPr>
        <w:t>业务</w:t>
      </w:r>
      <w:r>
        <w:rPr>
          <w:rFonts w:eastAsia="仿宋_GB2312"/>
          <w:color w:val="000000"/>
          <w:kern w:val="0"/>
          <w:sz w:val="28"/>
          <w:szCs w:val="28"/>
        </w:rPr>
        <w:t>主管部门为湖南省科</w:t>
      </w:r>
      <w:r>
        <w:rPr>
          <w:rFonts w:hint="eastAsia" w:eastAsia="仿宋_GB2312"/>
          <w:color w:val="000000"/>
          <w:kern w:val="0"/>
          <w:sz w:val="28"/>
          <w:szCs w:val="28"/>
        </w:rPr>
        <w:t>学</w:t>
      </w:r>
      <w:r>
        <w:rPr>
          <w:rFonts w:eastAsia="仿宋_GB2312"/>
          <w:color w:val="000000"/>
          <w:kern w:val="0"/>
          <w:sz w:val="28"/>
          <w:szCs w:val="28"/>
        </w:rPr>
        <w:t>技</w:t>
      </w:r>
      <w:r>
        <w:rPr>
          <w:rFonts w:hint="eastAsia" w:eastAsia="仿宋_GB2312"/>
          <w:color w:val="000000"/>
          <w:kern w:val="0"/>
          <w:sz w:val="28"/>
          <w:szCs w:val="28"/>
        </w:rPr>
        <w:t>术</w:t>
      </w:r>
      <w:r>
        <w:rPr>
          <w:rFonts w:eastAsia="仿宋_GB2312"/>
          <w:color w:val="000000"/>
          <w:kern w:val="0"/>
          <w:sz w:val="28"/>
          <w:szCs w:val="28"/>
        </w:rPr>
        <w:t>厅及其委托代理</w:t>
      </w:r>
      <w:r>
        <w:rPr>
          <w:rFonts w:hint="eastAsia" w:eastAsia="仿宋_GB2312"/>
          <w:color w:val="000000"/>
          <w:kern w:val="0"/>
          <w:sz w:val="28"/>
          <w:szCs w:val="28"/>
        </w:rPr>
        <w:t>业务</w:t>
      </w:r>
      <w:r>
        <w:rPr>
          <w:rFonts w:eastAsia="仿宋_GB2312"/>
          <w:color w:val="000000"/>
          <w:kern w:val="0"/>
          <w:sz w:val="28"/>
          <w:szCs w:val="28"/>
        </w:rPr>
        <w:t>主管部门张家界市科</w:t>
      </w:r>
      <w:r>
        <w:rPr>
          <w:rFonts w:hint="eastAsia" w:eastAsia="仿宋_GB2312"/>
          <w:color w:val="000000"/>
          <w:kern w:val="0"/>
          <w:sz w:val="28"/>
          <w:szCs w:val="28"/>
        </w:rPr>
        <w:t>学</w:t>
      </w:r>
      <w:r>
        <w:rPr>
          <w:rFonts w:eastAsia="仿宋_GB2312"/>
          <w:color w:val="000000"/>
          <w:kern w:val="0"/>
          <w:sz w:val="28"/>
          <w:szCs w:val="28"/>
        </w:rPr>
        <w:t>技</w:t>
      </w:r>
      <w:r>
        <w:rPr>
          <w:rFonts w:hint="eastAsia" w:eastAsia="仿宋_GB2312"/>
          <w:color w:val="000000"/>
          <w:kern w:val="0"/>
          <w:sz w:val="28"/>
          <w:szCs w:val="28"/>
        </w:rPr>
        <w:t>术</w:t>
      </w:r>
      <w:r>
        <w:rPr>
          <w:rFonts w:eastAsia="仿宋_GB2312"/>
          <w:color w:val="000000"/>
          <w:kern w:val="0"/>
          <w:sz w:val="28"/>
          <w:szCs w:val="28"/>
        </w:rPr>
        <w:t>局，是吉首大学的独立科研机构，是武陵山片区</w:t>
      </w:r>
      <w:r>
        <w:rPr>
          <w:rFonts w:hint="eastAsia" w:eastAsia="仿宋_GB2312"/>
          <w:color w:val="000000"/>
          <w:kern w:val="0"/>
          <w:sz w:val="28"/>
          <w:szCs w:val="28"/>
        </w:rPr>
        <w:t>工学门类</w:t>
      </w:r>
      <w:r>
        <w:rPr>
          <w:rFonts w:eastAsia="仿宋_GB2312"/>
          <w:color w:val="000000"/>
          <w:kern w:val="0"/>
          <w:sz w:val="28"/>
          <w:szCs w:val="28"/>
        </w:rPr>
        <w:t>林产化工领域唯一的省级重点实验室。</w:t>
      </w:r>
    </w:p>
    <w:p>
      <w:pPr>
        <w:adjustRightInd w:val="0"/>
        <w:snapToGrid w:val="0"/>
        <w:spacing w:line="580" w:lineRule="exact"/>
        <w:ind w:firstLine="562" w:firstLineChars="200"/>
        <w:rPr>
          <w:rFonts w:eastAsia="仿宋_GB2312"/>
          <w:b/>
          <w:color w:val="000000"/>
          <w:kern w:val="0"/>
          <w:sz w:val="28"/>
          <w:szCs w:val="28"/>
        </w:rPr>
      </w:pPr>
      <w:r>
        <w:rPr>
          <w:rFonts w:eastAsia="仿宋_GB2312"/>
          <w:b/>
          <w:color w:val="000000"/>
          <w:kern w:val="0"/>
          <w:sz w:val="28"/>
          <w:szCs w:val="28"/>
        </w:rPr>
        <w:t>经两轮（</w:t>
      </w:r>
      <w:r>
        <w:rPr>
          <w:rFonts w:hint="eastAsia" w:eastAsia="仿宋_GB2312"/>
          <w:b/>
          <w:color w:val="000000"/>
          <w:kern w:val="0"/>
          <w:sz w:val="28"/>
          <w:szCs w:val="28"/>
        </w:rPr>
        <w:t>第一轮2010-2012，第二轮2013-2015）</w:t>
      </w:r>
      <w:r>
        <w:rPr>
          <w:rFonts w:eastAsia="仿宋_GB2312"/>
          <w:b/>
          <w:color w:val="000000"/>
          <w:kern w:val="0"/>
          <w:sz w:val="28"/>
          <w:szCs w:val="28"/>
        </w:rPr>
        <w:t>中财专项</w:t>
      </w:r>
      <w:r>
        <w:rPr>
          <w:rFonts w:hint="eastAsia" w:eastAsia="仿宋_GB2312"/>
          <w:b/>
          <w:color w:val="000000"/>
          <w:kern w:val="0"/>
          <w:sz w:val="28"/>
          <w:szCs w:val="28"/>
        </w:rPr>
        <w:t>共计357.85万元</w:t>
      </w:r>
      <w:r>
        <w:rPr>
          <w:rFonts w:eastAsia="仿宋_GB2312"/>
          <w:b/>
          <w:color w:val="000000"/>
          <w:kern w:val="0"/>
          <w:sz w:val="28"/>
          <w:szCs w:val="28"/>
        </w:rPr>
        <w:t>支持建设，实验室研究能力明显增强，科研成果丰硕，水平显著提升。</w:t>
      </w:r>
      <w:r>
        <w:rPr>
          <w:rFonts w:hint="eastAsia" w:eastAsia="仿宋_GB2312"/>
          <w:color w:val="000000"/>
          <w:kern w:val="0"/>
          <w:sz w:val="28"/>
          <w:szCs w:val="28"/>
        </w:rPr>
        <w:t>多</w:t>
      </w:r>
      <w:r>
        <w:rPr>
          <w:rFonts w:eastAsia="仿宋_GB2312"/>
          <w:color w:val="000000"/>
          <w:kern w:val="0"/>
          <w:sz w:val="28"/>
          <w:szCs w:val="28"/>
        </w:rPr>
        <w:t>年来，重点实验室研究团队共获得省级自然科学二等奖1项、三等奖1项，省级科技进步二等奖1项、三等奖2项，地市级科技进步一等奖1项、二等奖1项。发表科研论文</w:t>
      </w:r>
      <w:r>
        <w:rPr>
          <w:rFonts w:hint="eastAsia" w:eastAsia="仿宋_GB2312"/>
          <w:color w:val="000000"/>
          <w:kern w:val="0"/>
          <w:sz w:val="28"/>
          <w:szCs w:val="28"/>
        </w:rPr>
        <w:t>25</w:t>
      </w:r>
      <w:r>
        <w:rPr>
          <w:rFonts w:eastAsia="仿宋_GB2312"/>
          <w:color w:val="000000"/>
          <w:kern w:val="0"/>
          <w:sz w:val="28"/>
          <w:szCs w:val="28"/>
        </w:rPr>
        <w:t>0</w:t>
      </w:r>
      <w:r>
        <w:rPr>
          <w:rFonts w:hint="eastAsia" w:eastAsia="仿宋_GB2312"/>
          <w:color w:val="000000"/>
          <w:kern w:val="0"/>
          <w:sz w:val="28"/>
          <w:szCs w:val="28"/>
        </w:rPr>
        <w:t>余</w:t>
      </w:r>
      <w:r>
        <w:rPr>
          <w:rFonts w:eastAsia="仿宋_GB2312"/>
          <w:color w:val="000000"/>
          <w:kern w:val="0"/>
          <w:sz w:val="28"/>
          <w:szCs w:val="28"/>
        </w:rPr>
        <w:t>篇，其中SCI、</w:t>
      </w:r>
      <w:r>
        <w:rPr>
          <w:rFonts w:hint="eastAsia" w:eastAsia="仿宋_GB2312"/>
          <w:color w:val="000000"/>
          <w:kern w:val="0"/>
          <w:sz w:val="28"/>
          <w:szCs w:val="28"/>
        </w:rPr>
        <w:t>EI</w:t>
      </w:r>
      <w:r>
        <w:rPr>
          <w:rFonts w:eastAsia="仿宋_GB2312"/>
          <w:color w:val="000000"/>
          <w:kern w:val="0"/>
          <w:sz w:val="28"/>
          <w:szCs w:val="28"/>
        </w:rPr>
        <w:t>论文</w:t>
      </w:r>
      <w:r>
        <w:rPr>
          <w:rFonts w:hint="eastAsia" w:eastAsia="仿宋_GB2312"/>
          <w:color w:val="000000"/>
          <w:kern w:val="0"/>
          <w:sz w:val="28"/>
          <w:szCs w:val="28"/>
        </w:rPr>
        <w:t>40余</w:t>
      </w:r>
      <w:r>
        <w:rPr>
          <w:rFonts w:eastAsia="仿宋_GB2312"/>
          <w:color w:val="000000"/>
          <w:kern w:val="0"/>
          <w:sz w:val="28"/>
          <w:szCs w:val="28"/>
        </w:rPr>
        <w:t>篇，湖南省自然科学优秀论文一等奖</w:t>
      </w:r>
      <w:r>
        <w:rPr>
          <w:rFonts w:hint="eastAsia" w:eastAsia="仿宋_GB2312"/>
          <w:color w:val="000000"/>
          <w:kern w:val="0"/>
          <w:sz w:val="28"/>
          <w:szCs w:val="28"/>
        </w:rPr>
        <w:t>3</w:t>
      </w:r>
      <w:r>
        <w:rPr>
          <w:rFonts w:eastAsia="仿宋_GB2312"/>
          <w:color w:val="000000"/>
          <w:kern w:val="0"/>
          <w:sz w:val="28"/>
          <w:szCs w:val="28"/>
        </w:rPr>
        <w:t>篇、二等奖</w:t>
      </w:r>
      <w:r>
        <w:rPr>
          <w:rFonts w:hint="eastAsia" w:eastAsia="仿宋_GB2312"/>
          <w:color w:val="000000"/>
          <w:kern w:val="0"/>
          <w:sz w:val="28"/>
          <w:szCs w:val="28"/>
        </w:rPr>
        <w:t>3</w:t>
      </w:r>
      <w:r>
        <w:rPr>
          <w:rFonts w:eastAsia="仿宋_GB2312"/>
          <w:color w:val="000000"/>
          <w:kern w:val="0"/>
          <w:sz w:val="28"/>
          <w:szCs w:val="28"/>
        </w:rPr>
        <w:t>篇、三等奖</w:t>
      </w:r>
      <w:r>
        <w:rPr>
          <w:rFonts w:hint="eastAsia" w:eastAsia="仿宋_GB2312"/>
          <w:color w:val="000000"/>
          <w:kern w:val="0"/>
          <w:sz w:val="28"/>
          <w:szCs w:val="28"/>
        </w:rPr>
        <w:t>10</w:t>
      </w:r>
      <w:r>
        <w:rPr>
          <w:rFonts w:eastAsia="仿宋_GB2312"/>
          <w:color w:val="000000"/>
          <w:kern w:val="0"/>
          <w:sz w:val="28"/>
          <w:szCs w:val="28"/>
        </w:rPr>
        <w:t>篇。申请发明专利</w:t>
      </w:r>
      <w:r>
        <w:rPr>
          <w:rFonts w:hint="eastAsia" w:eastAsia="仿宋_GB2312"/>
          <w:color w:val="000000"/>
          <w:kern w:val="0"/>
          <w:sz w:val="28"/>
          <w:szCs w:val="28"/>
        </w:rPr>
        <w:t>50</w:t>
      </w:r>
      <w:r>
        <w:rPr>
          <w:rFonts w:eastAsia="仿宋_GB2312"/>
          <w:color w:val="000000"/>
          <w:kern w:val="0"/>
          <w:sz w:val="28"/>
          <w:szCs w:val="28"/>
        </w:rPr>
        <w:t>项，授权</w:t>
      </w:r>
      <w:r>
        <w:rPr>
          <w:rFonts w:hint="eastAsia" w:eastAsia="仿宋_GB2312"/>
          <w:color w:val="000000"/>
          <w:kern w:val="0"/>
          <w:sz w:val="28"/>
          <w:szCs w:val="28"/>
        </w:rPr>
        <w:t>30余</w:t>
      </w:r>
      <w:r>
        <w:rPr>
          <w:rFonts w:eastAsia="仿宋_GB2312"/>
          <w:color w:val="000000"/>
          <w:kern w:val="0"/>
          <w:sz w:val="28"/>
          <w:szCs w:val="28"/>
        </w:rPr>
        <w:t>项，获得湖南省一类重点发明专利2项，申请实用新型专利3项，授权3项，申请外观设计专利28项，授权28项。获得各级各类科研项目</w:t>
      </w:r>
      <w:r>
        <w:rPr>
          <w:rFonts w:hint="eastAsia" w:eastAsia="仿宋_GB2312"/>
          <w:color w:val="000000"/>
          <w:kern w:val="0"/>
          <w:sz w:val="28"/>
          <w:szCs w:val="28"/>
        </w:rPr>
        <w:t>80余</w:t>
      </w:r>
      <w:r>
        <w:rPr>
          <w:rFonts w:eastAsia="仿宋_GB2312"/>
          <w:color w:val="000000"/>
          <w:kern w:val="0"/>
          <w:sz w:val="28"/>
          <w:szCs w:val="28"/>
        </w:rPr>
        <w:t>项，其中国家自科基金项目</w:t>
      </w:r>
      <w:r>
        <w:rPr>
          <w:rFonts w:hint="eastAsia" w:eastAsia="仿宋_GB2312"/>
          <w:color w:val="000000"/>
          <w:kern w:val="0"/>
          <w:sz w:val="28"/>
          <w:szCs w:val="28"/>
        </w:rPr>
        <w:t>10</w:t>
      </w:r>
      <w:r>
        <w:rPr>
          <w:rFonts w:eastAsia="仿宋_GB2312"/>
          <w:color w:val="000000"/>
          <w:kern w:val="0"/>
          <w:sz w:val="28"/>
          <w:szCs w:val="28"/>
        </w:rPr>
        <w:t>项，省部级科研项目</w:t>
      </w:r>
      <w:r>
        <w:rPr>
          <w:rFonts w:hint="eastAsia" w:eastAsia="仿宋_GB2312"/>
          <w:color w:val="000000"/>
          <w:kern w:val="0"/>
          <w:sz w:val="28"/>
          <w:szCs w:val="28"/>
        </w:rPr>
        <w:t>40余</w:t>
      </w:r>
      <w:r>
        <w:rPr>
          <w:rFonts w:eastAsia="仿宋_GB2312"/>
          <w:color w:val="000000"/>
          <w:kern w:val="0"/>
          <w:sz w:val="28"/>
          <w:szCs w:val="28"/>
        </w:rPr>
        <w:t>项，湖南省自科基金项目</w:t>
      </w:r>
      <w:r>
        <w:rPr>
          <w:rFonts w:hint="eastAsia" w:eastAsia="仿宋_GB2312"/>
          <w:color w:val="000000"/>
          <w:kern w:val="0"/>
          <w:sz w:val="28"/>
          <w:szCs w:val="28"/>
        </w:rPr>
        <w:t>3</w:t>
      </w:r>
      <w:r>
        <w:rPr>
          <w:rFonts w:eastAsia="仿宋_GB2312"/>
          <w:color w:val="000000"/>
          <w:kern w:val="0"/>
          <w:sz w:val="28"/>
          <w:szCs w:val="28"/>
        </w:rPr>
        <w:t>项，横向项目</w:t>
      </w:r>
      <w:r>
        <w:rPr>
          <w:rFonts w:hint="eastAsia" w:eastAsia="仿宋_GB2312"/>
          <w:color w:val="000000"/>
          <w:kern w:val="0"/>
          <w:sz w:val="28"/>
          <w:szCs w:val="28"/>
        </w:rPr>
        <w:t>20</w:t>
      </w:r>
      <w:r>
        <w:rPr>
          <w:rFonts w:eastAsia="仿宋_GB2312"/>
          <w:color w:val="000000"/>
          <w:kern w:val="0"/>
          <w:sz w:val="28"/>
          <w:szCs w:val="28"/>
        </w:rPr>
        <w:t>项。分别在杜仲综合开发利用、林产天然功能活性化合物分析检测与提取制备、以林产天然有机化合物为骨架结构针对疾病治疗靶点模拟设计半合成药物及其活性的模拟筛选、基于碳纳米管的表面印迹技术及其在林产天然功能活性化合物固相萃取中的应用、碳纳米印迹化学传感器检测、大鲵生境及其生态繁育技术、植物细胞培养生产天然产物工程等方面的研究均处在国内领先地位。</w:t>
      </w:r>
      <w:r>
        <w:rPr>
          <w:rFonts w:hint="eastAsia" w:eastAsia="仿宋_GB2312"/>
          <w:color w:val="000000"/>
          <w:kern w:val="0"/>
          <w:sz w:val="28"/>
          <w:szCs w:val="28"/>
        </w:rPr>
        <w:t>建成了“</w:t>
      </w:r>
      <w:r>
        <w:rPr>
          <w:rFonts w:hint="eastAsia" w:eastAsia="仿宋_GB2312"/>
          <w:b/>
          <w:color w:val="000000"/>
          <w:kern w:val="0"/>
          <w:sz w:val="28"/>
          <w:szCs w:val="28"/>
        </w:rPr>
        <w:t>杜仲湖南省工程实验室”（</w:t>
      </w:r>
      <w:r>
        <w:rPr>
          <w:rFonts w:hint="eastAsia" w:eastAsia="仿宋_GB2312"/>
          <w:color w:val="000000"/>
          <w:kern w:val="0"/>
          <w:sz w:val="28"/>
          <w:szCs w:val="28"/>
        </w:rPr>
        <w:t xml:space="preserve"> 2011年成功通过湖南省发展与改革委员会的验收评审，2012年正式下文：湘发改高技[2012]2016号，授牌），以此为基础2015年申报的“</w:t>
      </w:r>
      <w:r>
        <w:rPr>
          <w:rFonts w:eastAsia="仿宋_GB2312"/>
          <w:b/>
          <w:color w:val="000000"/>
          <w:kern w:val="0"/>
          <w:sz w:val="28"/>
          <w:szCs w:val="28"/>
        </w:rPr>
        <w:t>杜仲综合利用国家地方联合工程实验室</w:t>
      </w:r>
      <w:r>
        <w:rPr>
          <w:rFonts w:eastAsia="仿宋_GB2312"/>
          <w:color w:val="000000"/>
          <w:kern w:val="0"/>
          <w:sz w:val="28"/>
          <w:szCs w:val="28"/>
        </w:rPr>
        <w:t>”</w:t>
      </w:r>
      <w:r>
        <w:rPr>
          <w:rFonts w:hint="eastAsia" w:eastAsia="仿宋_GB2312"/>
          <w:color w:val="000000"/>
          <w:kern w:val="0"/>
          <w:sz w:val="28"/>
          <w:szCs w:val="28"/>
        </w:rPr>
        <w:t>成功通过了国家发展与改革委员会的合格评审，并于当年正式下文（发改高技[2015]3173号）授牌成立。</w:t>
      </w:r>
    </w:p>
    <w:p>
      <w:pPr>
        <w:adjustRightInd w:val="0"/>
        <w:snapToGrid w:val="0"/>
        <w:spacing w:line="580" w:lineRule="exact"/>
        <w:ind w:firstLine="570"/>
        <w:rPr>
          <w:rFonts w:eastAsia="仿宋_GB2312"/>
          <w:color w:val="000000"/>
          <w:kern w:val="0"/>
          <w:sz w:val="28"/>
          <w:szCs w:val="28"/>
        </w:rPr>
      </w:pPr>
      <w:bookmarkStart w:id="3" w:name="OLE_LINK10"/>
      <w:r>
        <w:rPr>
          <w:rFonts w:eastAsia="仿宋_GB2312"/>
          <w:b/>
          <w:color w:val="000000"/>
          <w:kern w:val="0"/>
          <w:sz w:val="28"/>
          <w:szCs w:val="28"/>
        </w:rPr>
        <w:t>人才队伍的整体水平明显提升，年龄与专业知识结构得到了全面优化。</w:t>
      </w:r>
      <w:r>
        <w:rPr>
          <w:rFonts w:eastAsia="仿宋_GB2312"/>
          <w:color w:val="000000"/>
          <w:kern w:val="0"/>
          <w:sz w:val="28"/>
          <w:szCs w:val="28"/>
        </w:rPr>
        <w:t>实验室专职队伍共24人（其中3人为新引进的年轻博士，年龄均在35岁以下，有2人为博士后）。重点实验室3年用</w:t>
      </w:r>
      <w:r>
        <w:rPr>
          <w:rFonts w:hint="eastAsia" w:eastAsia="仿宋_GB2312"/>
          <w:color w:val="000000"/>
          <w:kern w:val="0"/>
          <w:sz w:val="28"/>
          <w:szCs w:val="28"/>
        </w:rPr>
        <w:t>40余</w:t>
      </w:r>
      <w:r>
        <w:rPr>
          <w:rFonts w:eastAsia="仿宋_GB2312"/>
          <w:color w:val="000000"/>
          <w:kern w:val="0"/>
          <w:sz w:val="28"/>
          <w:szCs w:val="28"/>
        </w:rPr>
        <w:t>万元以开放课题形式培养资助了</w:t>
      </w:r>
      <w:r>
        <w:rPr>
          <w:rFonts w:hint="eastAsia" w:eastAsia="仿宋_GB2312"/>
          <w:color w:val="000000"/>
          <w:kern w:val="0"/>
          <w:sz w:val="28"/>
          <w:szCs w:val="28"/>
        </w:rPr>
        <w:t>3</w:t>
      </w:r>
      <w:r>
        <w:rPr>
          <w:rFonts w:eastAsia="仿宋_GB2312"/>
          <w:color w:val="000000"/>
          <w:kern w:val="0"/>
          <w:sz w:val="28"/>
          <w:szCs w:val="28"/>
        </w:rPr>
        <w:t>0多名中青年教师，他们中1人被被评为湖南省新世纪121人才工程第二层次人选，4人被评为湖南省新世纪121人才工程第三层次人选，1人被评为湖南省普通高校学科带头人，3人被评为湖南省普通高校青年骨干教师培养对象，1人被评为湘西自治州132人才工程第一层次人选，1人考取了北京科技大学博士，有4人晋升为副教授，</w:t>
      </w:r>
      <w:r>
        <w:rPr>
          <w:rFonts w:hint="eastAsia" w:eastAsia="仿宋_GB2312"/>
          <w:color w:val="000000"/>
          <w:kern w:val="0"/>
          <w:sz w:val="28"/>
          <w:szCs w:val="28"/>
        </w:rPr>
        <w:t>4</w:t>
      </w:r>
      <w:r>
        <w:rPr>
          <w:rFonts w:eastAsia="仿宋_GB2312"/>
          <w:color w:val="000000"/>
          <w:kern w:val="0"/>
          <w:sz w:val="28"/>
          <w:szCs w:val="28"/>
        </w:rPr>
        <w:t>人晋升为教授。实验室主任2014年</w:t>
      </w:r>
      <w:r>
        <w:rPr>
          <w:rFonts w:hint="eastAsia" w:eastAsia="仿宋_GB2312"/>
          <w:color w:val="000000"/>
          <w:kern w:val="0"/>
          <w:sz w:val="28"/>
          <w:szCs w:val="28"/>
        </w:rPr>
        <w:t>因此受邀赴</w:t>
      </w:r>
      <w:r>
        <w:rPr>
          <w:rFonts w:eastAsia="仿宋_GB2312"/>
          <w:color w:val="000000"/>
          <w:kern w:val="0"/>
          <w:sz w:val="28"/>
          <w:szCs w:val="28"/>
        </w:rPr>
        <w:t>美高访</w:t>
      </w:r>
      <w:r>
        <w:rPr>
          <w:rFonts w:hint="eastAsia" w:eastAsia="仿宋_GB2312"/>
          <w:color w:val="000000"/>
          <w:kern w:val="0"/>
          <w:sz w:val="28"/>
          <w:szCs w:val="28"/>
        </w:rPr>
        <w:t>1年</w:t>
      </w:r>
      <w:r>
        <w:rPr>
          <w:rFonts w:eastAsia="仿宋_GB2312"/>
          <w:color w:val="000000"/>
          <w:kern w:val="0"/>
          <w:sz w:val="28"/>
          <w:szCs w:val="28"/>
        </w:rPr>
        <w:t>。</w:t>
      </w:r>
      <w:bookmarkEnd w:id="3"/>
    </w:p>
    <w:p>
      <w:pPr>
        <w:adjustRightInd w:val="0"/>
        <w:snapToGrid w:val="0"/>
        <w:spacing w:line="580" w:lineRule="exact"/>
        <w:ind w:firstLine="570"/>
        <w:rPr>
          <w:rFonts w:eastAsia="仿宋_GB2312"/>
          <w:color w:val="000000"/>
          <w:kern w:val="0"/>
          <w:sz w:val="28"/>
          <w:szCs w:val="28"/>
        </w:rPr>
      </w:pPr>
      <w:r>
        <w:rPr>
          <w:rFonts w:eastAsia="仿宋_GB2312"/>
          <w:b/>
          <w:color w:val="000000"/>
          <w:kern w:val="0"/>
          <w:sz w:val="28"/>
          <w:szCs w:val="28"/>
        </w:rPr>
        <w:t>实验室环境条件得到了更新改善。</w:t>
      </w:r>
      <w:r>
        <w:rPr>
          <w:rFonts w:eastAsia="仿宋_GB2312"/>
          <w:color w:val="000000"/>
          <w:kern w:val="0"/>
          <w:sz w:val="28"/>
          <w:szCs w:val="28"/>
        </w:rPr>
        <w:t>依托单位吉首大学配合中材项目，3年先后投入50多万元对实验室环境进行了改造，全面更新了实验台桌，新建75 m</w:t>
      </w:r>
      <w:r>
        <w:rPr>
          <w:rFonts w:eastAsia="仿宋_GB2312"/>
          <w:color w:val="000000"/>
          <w:kern w:val="0"/>
          <w:sz w:val="28"/>
          <w:szCs w:val="28"/>
          <w:vertAlign w:val="superscript"/>
        </w:rPr>
        <w:t>2</w:t>
      </w:r>
      <w:r>
        <w:rPr>
          <w:rFonts w:eastAsia="仿宋_GB2312"/>
          <w:color w:val="000000"/>
          <w:kern w:val="0"/>
          <w:sz w:val="28"/>
          <w:szCs w:val="28"/>
        </w:rPr>
        <w:t>的万级微生物实验室1个和35 m</w:t>
      </w:r>
      <w:r>
        <w:rPr>
          <w:rFonts w:eastAsia="仿宋_GB2312"/>
          <w:color w:val="000000"/>
          <w:kern w:val="0"/>
          <w:sz w:val="28"/>
          <w:szCs w:val="28"/>
          <w:vertAlign w:val="superscript"/>
        </w:rPr>
        <w:t>2</w:t>
      </w:r>
      <w:r>
        <w:rPr>
          <w:rFonts w:eastAsia="仿宋_GB2312"/>
          <w:color w:val="000000"/>
          <w:kern w:val="0"/>
          <w:sz w:val="28"/>
          <w:szCs w:val="28"/>
        </w:rPr>
        <w:t>的万级洁净生产中试示范车间1个。</w:t>
      </w:r>
    </w:p>
    <w:p>
      <w:pPr>
        <w:adjustRightInd w:val="0"/>
        <w:snapToGrid w:val="0"/>
        <w:spacing w:line="580" w:lineRule="exact"/>
        <w:ind w:firstLine="573"/>
        <w:rPr>
          <w:rFonts w:eastAsia="仿宋_GB2312"/>
          <w:color w:val="000000"/>
          <w:kern w:val="0"/>
          <w:sz w:val="28"/>
          <w:szCs w:val="28"/>
        </w:rPr>
      </w:pPr>
      <w:r>
        <w:rPr>
          <w:rFonts w:eastAsia="仿宋_GB2312"/>
          <w:b/>
          <w:color w:val="000000"/>
          <w:kern w:val="0"/>
          <w:sz w:val="28"/>
          <w:szCs w:val="28"/>
        </w:rPr>
        <w:t>服务地方经济建设能力明显增强，产学研合作范围不断扩大，已成为所在区域及其周边地区相关企事业单位的技术支撑和研发中心。</w:t>
      </w:r>
      <w:r>
        <w:rPr>
          <w:rFonts w:eastAsia="仿宋_GB2312"/>
          <w:color w:val="000000"/>
          <w:kern w:val="0"/>
          <w:sz w:val="28"/>
          <w:szCs w:val="28"/>
        </w:rPr>
        <w:t>已与10余家企业建立了产学研合作关系，为50余家企业提供了技术及检验检测服务，产生了良好的社会效益。据不完全统计，被服务企业年产值总计超过了5亿元，上交利税超过了1亿元。成果转化5项，年新增产值5000余万元，新增利税近1700万元。实验室面向社会全方位开放，先后有10余家企业技术人员在实验室完成了技术研发。</w:t>
      </w:r>
    </w:p>
    <w:p>
      <w:pPr>
        <w:adjustRightInd w:val="0"/>
        <w:snapToGrid w:val="0"/>
        <w:spacing w:line="580" w:lineRule="exact"/>
        <w:ind w:firstLine="573"/>
        <w:rPr>
          <w:rFonts w:eastAsia="仿宋_GB2312"/>
          <w:color w:val="000000"/>
          <w:kern w:val="0"/>
          <w:sz w:val="28"/>
          <w:szCs w:val="28"/>
        </w:rPr>
      </w:pPr>
      <w:r>
        <w:rPr>
          <w:rFonts w:hint="eastAsia" w:eastAsia="仿宋_GB2312"/>
          <w:color w:val="000000"/>
          <w:kern w:val="0"/>
          <w:sz w:val="28"/>
          <w:szCs w:val="28"/>
        </w:rPr>
        <w:t>中财项目实施以来</w:t>
      </w:r>
      <w:r>
        <w:rPr>
          <w:rFonts w:eastAsia="仿宋_GB2312"/>
          <w:color w:val="000000"/>
          <w:kern w:val="0"/>
          <w:sz w:val="28"/>
          <w:szCs w:val="28"/>
        </w:rPr>
        <w:t>共培养了</w:t>
      </w:r>
      <w:r>
        <w:rPr>
          <w:rFonts w:hint="eastAsia" w:eastAsia="仿宋_GB2312"/>
          <w:color w:val="000000"/>
          <w:kern w:val="0"/>
          <w:sz w:val="28"/>
          <w:szCs w:val="28"/>
        </w:rPr>
        <w:t>4</w:t>
      </w:r>
      <w:r>
        <w:rPr>
          <w:rFonts w:eastAsia="仿宋_GB2312"/>
          <w:color w:val="000000"/>
          <w:kern w:val="0"/>
          <w:sz w:val="28"/>
          <w:szCs w:val="28"/>
        </w:rPr>
        <w:t>0余名全日制硕士研究生，为</w:t>
      </w:r>
      <w:r>
        <w:rPr>
          <w:rFonts w:hint="eastAsia" w:eastAsia="仿宋_GB2312"/>
          <w:color w:val="000000"/>
          <w:kern w:val="0"/>
          <w:sz w:val="28"/>
          <w:szCs w:val="28"/>
        </w:rPr>
        <w:t>8</w:t>
      </w:r>
      <w:r>
        <w:rPr>
          <w:rFonts w:eastAsia="仿宋_GB2312"/>
          <w:color w:val="000000"/>
          <w:kern w:val="0"/>
          <w:sz w:val="28"/>
          <w:szCs w:val="28"/>
        </w:rPr>
        <w:t>0余名本科生提供了学位论文研究服务。</w:t>
      </w:r>
    </w:p>
    <w:p>
      <w:pPr>
        <w:spacing w:line="580" w:lineRule="exact"/>
        <w:ind w:firstLine="560" w:firstLineChars="200"/>
        <w:outlineLvl w:val="1"/>
        <w:rPr>
          <w:rFonts w:ascii="黑体" w:hAnsi="黑体" w:eastAsia="黑体"/>
          <w:color w:val="000000"/>
          <w:sz w:val="28"/>
          <w:szCs w:val="28"/>
        </w:rPr>
      </w:pPr>
      <w:bookmarkStart w:id="4" w:name="_Toc491513652"/>
      <w:r>
        <w:rPr>
          <w:rFonts w:hint="eastAsia" w:ascii="黑体" w:hAnsi="黑体" w:eastAsia="黑体"/>
          <w:color w:val="000000"/>
          <w:sz w:val="28"/>
          <w:szCs w:val="28"/>
        </w:rPr>
        <w:t>（二）该申报项目相关的建设现状</w:t>
      </w:r>
      <w:bookmarkEnd w:id="4"/>
    </w:p>
    <w:p>
      <w:pPr>
        <w:spacing w:line="580" w:lineRule="exact"/>
        <w:ind w:firstLine="560" w:firstLineChars="200"/>
        <w:rPr>
          <w:rFonts w:ascii="黑体" w:hAnsi="黑体" w:eastAsia="黑体"/>
          <w:color w:val="000000"/>
          <w:sz w:val="28"/>
          <w:szCs w:val="28"/>
        </w:rPr>
      </w:pPr>
      <w:r>
        <w:rPr>
          <w:rFonts w:hint="eastAsia" w:ascii="黑体" w:hAnsi="黑体" w:eastAsia="黑体"/>
          <w:color w:val="000000"/>
          <w:sz w:val="28"/>
          <w:szCs w:val="28"/>
        </w:rPr>
        <w:t>1、建设现状</w:t>
      </w:r>
    </w:p>
    <w:p>
      <w:pPr>
        <w:spacing w:line="580" w:lineRule="exact"/>
        <w:ind w:firstLine="560" w:firstLineChars="200"/>
        <w:rPr>
          <w:rFonts w:ascii="黑体" w:hAnsi="黑体" w:eastAsia="黑体"/>
          <w:color w:val="000000"/>
          <w:sz w:val="28"/>
          <w:szCs w:val="28"/>
        </w:rPr>
      </w:pPr>
      <w:r>
        <w:rPr>
          <w:rFonts w:hint="eastAsia" w:eastAsia="仿宋_GB2312"/>
          <w:color w:val="000000"/>
          <w:kern w:val="0"/>
          <w:sz w:val="28"/>
          <w:szCs w:val="28"/>
        </w:rPr>
        <w:t>截止</w:t>
      </w:r>
      <w:r>
        <w:rPr>
          <w:rFonts w:eastAsia="仿宋_GB2312"/>
          <w:color w:val="000000"/>
          <w:kern w:val="0"/>
          <w:sz w:val="28"/>
          <w:szCs w:val="28"/>
        </w:rPr>
        <w:t>2016</w:t>
      </w:r>
      <w:r>
        <w:rPr>
          <w:rFonts w:hint="eastAsia" w:eastAsia="仿宋_GB2312"/>
          <w:color w:val="000000"/>
          <w:kern w:val="0"/>
          <w:sz w:val="28"/>
          <w:szCs w:val="28"/>
        </w:rPr>
        <w:t>年底，实验室共拥有仪器设备</w:t>
      </w:r>
      <w:r>
        <w:rPr>
          <w:rFonts w:eastAsia="仿宋_GB2312"/>
          <w:color w:val="000000"/>
          <w:kern w:val="0"/>
          <w:sz w:val="28"/>
          <w:szCs w:val="28"/>
        </w:rPr>
        <w:t>334</w:t>
      </w:r>
      <w:r>
        <w:rPr>
          <w:rFonts w:hint="eastAsia" w:eastAsia="仿宋_GB2312"/>
          <w:color w:val="000000"/>
          <w:kern w:val="0"/>
          <w:sz w:val="28"/>
          <w:szCs w:val="28"/>
        </w:rPr>
        <w:t>台件，价值</w:t>
      </w:r>
      <w:r>
        <w:rPr>
          <w:rFonts w:eastAsia="仿宋_GB2312"/>
          <w:color w:val="000000"/>
          <w:kern w:val="0"/>
          <w:sz w:val="28"/>
          <w:szCs w:val="28"/>
        </w:rPr>
        <w:t>1209</w:t>
      </w:r>
      <w:r>
        <w:rPr>
          <w:rFonts w:hint="eastAsia" w:eastAsia="仿宋_GB2312"/>
          <w:color w:val="000000"/>
          <w:kern w:val="0"/>
          <w:sz w:val="28"/>
          <w:szCs w:val="28"/>
        </w:rPr>
        <w:t>万元。其中</w:t>
      </w:r>
      <w:r>
        <w:rPr>
          <w:rFonts w:eastAsia="仿宋_GB2312"/>
          <w:color w:val="000000"/>
          <w:kern w:val="0"/>
          <w:sz w:val="28"/>
          <w:szCs w:val="28"/>
        </w:rPr>
        <w:t>134</w:t>
      </w:r>
      <w:r>
        <w:rPr>
          <w:rFonts w:hint="eastAsia" w:eastAsia="仿宋_GB2312"/>
          <w:color w:val="000000"/>
          <w:kern w:val="0"/>
          <w:sz w:val="28"/>
          <w:szCs w:val="28"/>
        </w:rPr>
        <w:t>台件（原价值</w:t>
      </w:r>
      <w:r>
        <w:rPr>
          <w:rFonts w:eastAsia="仿宋_GB2312"/>
          <w:color w:val="000000"/>
          <w:kern w:val="0"/>
          <w:sz w:val="28"/>
          <w:szCs w:val="28"/>
        </w:rPr>
        <w:t>826</w:t>
      </w:r>
      <w:r>
        <w:rPr>
          <w:rFonts w:hint="eastAsia" w:eastAsia="仿宋_GB2312"/>
          <w:color w:val="000000"/>
          <w:kern w:val="0"/>
          <w:sz w:val="28"/>
          <w:szCs w:val="28"/>
        </w:rPr>
        <w:t>万元）为</w:t>
      </w:r>
      <w:r>
        <w:rPr>
          <w:rFonts w:eastAsia="仿宋_GB2312"/>
          <w:color w:val="000000"/>
          <w:kern w:val="0"/>
          <w:sz w:val="28"/>
          <w:szCs w:val="28"/>
        </w:rPr>
        <w:t>1993</w:t>
      </w:r>
      <w:r>
        <w:rPr>
          <w:rFonts w:hint="eastAsia" w:eastAsia="仿宋_GB2312"/>
          <w:color w:val="000000"/>
          <w:kern w:val="0"/>
          <w:sz w:val="28"/>
          <w:szCs w:val="28"/>
        </w:rPr>
        <w:t>年以前的仪器设备，</w:t>
      </w:r>
      <w:r>
        <w:rPr>
          <w:rFonts w:eastAsia="仿宋_GB2312"/>
          <w:color w:val="000000"/>
          <w:kern w:val="0"/>
          <w:sz w:val="28"/>
          <w:szCs w:val="28"/>
        </w:rPr>
        <w:t>2004</w:t>
      </w:r>
      <w:r>
        <w:rPr>
          <w:rFonts w:hint="eastAsia" w:eastAsia="仿宋_GB2312"/>
          <w:color w:val="000000"/>
          <w:kern w:val="0"/>
          <w:sz w:val="28"/>
          <w:szCs w:val="28"/>
        </w:rPr>
        <w:t>～</w:t>
      </w:r>
      <w:r>
        <w:rPr>
          <w:rFonts w:eastAsia="仿宋_GB2312"/>
          <w:color w:val="000000"/>
          <w:kern w:val="0"/>
          <w:sz w:val="28"/>
          <w:szCs w:val="28"/>
        </w:rPr>
        <w:t>2010</w:t>
      </w:r>
      <w:r>
        <w:rPr>
          <w:rFonts w:hint="eastAsia" w:eastAsia="仿宋_GB2312"/>
          <w:color w:val="000000"/>
          <w:kern w:val="0"/>
          <w:sz w:val="28"/>
          <w:szCs w:val="28"/>
        </w:rPr>
        <w:t>年间购置的仪器设备有</w:t>
      </w:r>
      <w:r>
        <w:rPr>
          <w:rFonts w:eastAsia="仿宋_GB2312"/>
          <w:color w:val="000000"/>
          <w:kern w:val="0"/>
          <w:sz w:val="28"/>
          <w:szCs w:val="28"/>
        </w:rPr>
        <w:t>65</w:t>
      </w:r>
      <w:r>
        <w:rPr>
          <w:rFonts w:hint="eastAsia" w:eastAsia="仿宋_GB2312"/>
          <w:color w:val="000000"/>
          <w:kern w:val="0"/>
          <w:sz w:val="28"/>
          <w:szCs w:val="28"/>
        </w:rPr>
        <w:t>台件，价值</w:t>
      </w:r>
      <w:r>
        <w:rPr>
          <w:rFonts w:eastAsia="仿宋_GB2312"/>
          <w:color w:val="000000"/>
          <w:kern w:val="0"/>
          <w:sz w:val="28"/>
          <w:szCs w:val="28"/>
        </w:rPr>
        <w:t>38</w:t>
      </w:r>
      <w:r>
        <w:rPr>
          <w:rFonts w:hint="eastAsia" w:eastAsia="仿宋_GB2312"/>
          <w:color w:val="000000"/>
          <w:kern w:val="0"/>
          <w:sz w:val="28"/>
          <w:szCs w:val="28"/>
        </w:rPr>
        <w:t>万元，</w:t>
      </w:r>
      <w:r>
        <w:rPr>
          <w:rFonts w:eastAsia="仿宋_GB2312"/>
          <w:color w:val="000000"/>
          <w:kern w:val="0"/>
          <w:sz w:val="28"/>
          <w:szCs w:val="28"/>
        </w:rPr>
        <w:t>2011</w:t>
      </w:r>
      <w:r>
        <w:rPr>
          <w:rFonts w:hint="eastAsia" w:eastAsia="仿宋_GB2312"/>
          <w:color w:val="000000"/>
          <w:kern w:val="0"/>
          <w:sz w:val="28"/>
          <w:szCs w:val="28"/>
        </w:rPr>
        <w:t>～</w:t>
      </w:r>
      <w:r>
        <w:rPr>
          <w:rFonts w:eastAsia="仿宋_GB2312"/>
          <w:color w:val="000000"/>
          <w:kern w:val="0"/>
          <w:sz w:val="28"/>
          <w:szCs w:val="28"/>
        </w:rPr>
        <w:t>2016</w:t>
      </w:r>
      <w:r>
        <w:rPr>
          <w:rFonts w:hint="eastAsia" w:eastAsia="仿宋_GB2312"/>
          <w:color w:val="000000"/>
          <w:kern w:val="0"/>
          <w:sz w:val="28"/>
          <w:szCs w:val="28"/>
        </w:rPr>
        <w:t>年间购置的仪器设备有</w:t>
      </w:r>
      <w:r>
        <w:rPr>
          <w:rFonts w:eastAsia="仿宋_GB2312"/>
          <w:color w:val="000000"/>
          <w:kern w:val="0"/>
          <w:sz w:val="28"/>
          <w:szCs w:val="28"/>
        </w:rPr>
        <w:t>1</w:t>
      </w:r>
      <w:r>
        <w:rPr>
          <w:rFonts w:hint="eastAsia" w:eastAsia="仿宋_GB2312"/>
          <w:color w:val="000000"/>
          <w:kern w:val="0"/>
          <w:sz w:val="28"/>
          <w:szCs w:val="28"/>
        </w:rPr>
        <w:t>35台件，价值</w:t>
      </w:r>
      <w:r>
        <w:rPr>
          <w:rFonts w:eastAsia="仿宋_GB2312"/>
          <w:color w:val="000000"/>
          <w:kern w:val="0"/>
          <w:sz w:val="28"/>
          <w:szCs w:val="28"/>
        </w:rPr>
        <w:t>329</w:t>
      </w:r>
      <w:r>
        <w:rPr>
          <w:rFonts w:hint="eastAsia" w:eastAsia="仿宋_GB2312"/>
          <w:color w:val="000000"/>
          <w:kern w:val="0"/>
          <w:sz w:val="28"/>
          <w:szCs w:val="28"/>
        </w:rPr>
        <w:t>万元，</w:t>
      </w:r>
      <w:r>
        <w:rPr>
          <w:rFonts w:eastAsia="仿宋_GB2312"/>
          <w:color w:val="000000"/>
          <w:kern w:val="0"/>
          <w:sz w:val="28"/>
          <w:szCs w:val="28"/>
        </w:rPr>
        <w:t>20</w:t>
      </w:r>
      <w:r>
        <w:rPr>
          <w:rFonts w:hint="eastAsia" w:eastAsia="仿宋_GB2312"/>
          <w:color w:val="000000"/>
          <w:kern w:val="0"/>
          <w:sz w:val="28"/>
          <w:szCs w:val="28"/>
        </w:rPr>
        <w:t>万元以上仪器设备只有</w:t>
      </w:r>
      <w:r>
        <w:rPr>
          <w:rFonts w:eastAsia="仿宋_GB2312"/>
          <w:color w:val="000000"/>
          <w:kern w:val="0"/>
          <w:sz w:val="28"/>
          <w:szCs w:val="28"/>
        </w:rPr>
        <w:t>5</w:t>
      </w:r>
      <w:r>
        <w:rPr>
          <w:rFonts w:hint="eastAsia" w:eastAsia="仿宋_GB2312"/>
          <w:color w:val="000000"/>
          <w:kern w:val="0"/>
          <w:sz w:val="28"/>
          <w:szCs w:val="28"/>
        </w:rPr>
        <w:t>台件。</w:t>
      </w:r>
    </w:p>
    <w:p>
      <w:pPr>
        <w:spacing w:line="580" w:lineRule="exact"/>
        <w:ind w:firstLine="560" w:firstLineChars="200"/>
        <w:rPr>
          <w:rFonts w:ascii="黑体" w:hAnsi="黑体" w:eastAsia="黑体"/>
          <w:color w:val="000000"/>
          <w:sz w:val="28"/>
          <w:szCs w:val="28"/>
        </w:rPr>
      </w:pPr>
      <w:r>
        <w:rPr>
          <w:rFonts w:hint="eastAsia" w:ascii="黑体" w:hAnsi="黑体" w:eastAsia="黑体"/>
          <w:color w:val="000000"/>
          <w:sz w:val="28"/>
          <w:szCs w:val="28"/>
        </w:rPr>
        <w:t>2、特色和优势</w:t>
      </w:r>
    </w:p>
    <w:p>
      <w:pPr>
        <w:adjustRightInd w:val="0"/>
        <w:snapToGrid w:val="0"/>
        <w:spacing w:line="580" w:lineRule="exact"/>
        <w:ind w:firstLine="573"/>
        <w:rPr>
          <w:rFonts w:eastAsia="仿宋_GB2312"/>
          <w:color w:val="000000"/>
          <w:kern w:val="0"/>
          <w:sz w:val="28"/>
          <w:szCs w:val="28"/>
        </w:rPr>
      </w:pPr>
      <w:r>
        <w:rPr>
          <w:rFonts w:eastAsia="仿宋_GB2312"/>
          <w:color w:val="000000"/>
          <w:kern w:val="0"/>
          <w:sz w:val="28"/>
          <w:szCs w:val="28"/>
        </w:rPr>
        <w:t>重点实验室是武陵山区目前唯一围绕林产资源</w:t>
      </w:r>
      <w:r>
        <w:rPr>
          <w:rFonts w:hint="eastAsia" w:eastAsia="仿宋_GB2312"/>
          <w:color w:val="000000"/>
          <w:kern w:val="0"/>
          <w:sz w:val="28"/>
          <w:szCs w:val="28"/>
        </w:rPr>
        <w:t>中</w:t>
      </w:r>
      <w:r>
        <w:rPr>
          <w:rFonts w:eastAsia="仿宋_GB2312"/>
          <w:color w:val="000000"/>
          <w:kern w:val="0"/>
          <w:sz w:val="28"/>
          <w:szCs w:val="28"/>
        </w:rPr>
        <w:t>各种天然活性有机化合物开展筛选、</w:t>
      </w:r>
      <w:r>
        <w:rPr>
          <w:rFonts w:hint="eastAsia" w:eastAsia="仿宋_GB2312"/>
          <w:color w:val="000000"/>
          <w:kern w:val="0"/>
          <w:sz w:val="28"/>
          <w:szCs w:val="28"/>
        </w:rPr>
        <w:t>提取</w:t>
      </w:r>
      <w:r>
        <w:rPr>
          <w:rFonts w:eastAsia="仿宋_GB2312"/>
          <w:color w:val="000000"/>
          <w:kern w:val="0"/>
          <w:sz w:val="28"/>
          <w:szCs w:val="28"/>
        </w:rPr>
        <w:t>制备过程工程、半合成制备技术</w:t>
      </w:r>
      <w:r>
        <w:rPr>
          <w:rFonts w:hint="eastAsia" w:eastAsia="仿宋_GB2312"/>
          <w:color w:val="000000"/>
          <w:kern w:val="0"/>
          <w:sz w:val="28"/>
          <w:szCs w:val="28"/>
        </w:rPr>
        <w:t>工程、</w:t>
      </w:r>
      <w:r>
        <w:rPr>
          <w:rFonts w:eastAsia="仿宋_GB2312"/>
          <w:color w:val="000000"/>
          <w:kern w:val="0"/>
          <w:sz w:val="28"/>
          <w:szCs w:val="28"/>
        </w:rPr>
        <w:t>原材料可持续</w:t>
      </w:r>
      <w:r>
        <w:rPr>
          <w:rFonts w:hint="eastAsia" w:eastAsia="仿宋_GB2312"/>
          <w:color w:val="000000"/>
          <w:kern w:val="0"/>
          <w:sz w:val="28"/>
          <w:szCs w:val="28"/>
        </w:rPr>
        <w:t>利用</w:t>
      </w:r>
      <w:r>
        <w:rPr>
          <w:rFonts w:eastAsia="仿宋_GB2312"/>
          <w:color w:val="000000"/>
          <w:kern w:val="0"/>
          <w:sz w:val="28"/>
          <w:szCs w:val="28"/>
        </w:rPr>
        <w:t>工程</w:t>
      </w:r>
      <w:r>
        <w:rPr>
          <w:rFonts w:hint="eastAsia" w:eastAsia="仿宋_GB2312"/>
          <w:color w:val="000000"/>
          <w:kern w:val="0"/>
          <w:sz w:val="28"/>
          <w:szCs w:val="28"/>
        </w:rPr>
        <w:t>及其</w:t>
      </w:r>
      <w:r>
        <w:rPr>
          <w:rFonts w:eastAsia="仿宋_GB2312"/>
          <w:color w:val="000000"/>
          <w:kern w:val="0"/>
          <w:sz w:val="28"/>
          <w:szCs w:val="28"/>
        </w:rPr>
        <w:t>终端产品</w:t>
      </w:r>
      <w:r>
        <w:rPr>
          <w:rFonts w:hint="eastAsia" w:eastAsia="仿宋_GB2312"/>
          <w:color w:val="000000"/>
          <w:kern w:val="0"/>
          <w:sz w:val="28"/>
          <w:szCs w:val="28"/>
        </w:rPr>
        <w:t>开发</w:t>
      </w:r>
      <w:r>
        <w:rPr>
          <w:rFonts w:eastAsia="仿宋_GB2312"/>
          <w:color w:val="000000"/>
          <w:kern w:val="0"/>
          <w:sz w:val="28"/>
          <w:szCs w:val="28"/>
        </w:rPr>
        <w:t>生产工程等方面研究的省级重点实验室。具有与资源、地方经济发展结合紧密、成果容易就地转化等优势，其研究方向是武陵山区变资源优势为经济优势的最重要途径之一。重点实验室建立在武陵山区腹地，肩负着可持续开发武陵山区林产资源、振兴山区经济、加速山区脱贫解困步伐的重任。</w:t>
      </w:r>
    </w:p>
    <w:p>
      <w:pPr>
        <w:adjustRightInd w:val="0"/>
        <w:snapToGrid w:val="0"/>
        <w:spacing w:line="580" w:lineRule="exact"/>
        <w:ind w:firstLine="560" w:firstLineChars="200"/>
        <w:rPr>
          <w:rFonts w:eastAsia="仿宋_GB2312"/>
          <w:color w:val="000000"/>
          <w:kern w:val="0"/>
          <w:sz w:val="28"/>
          <w:szCs w:val="28"/>
        </w:rPr>
      </w:pPr>
      <w:r>
        <w:rPr>
          <w:rFonts w:eastAsia="仿宋_GB2312"/>
          <w:color w:val="000000"/>
          <w:kern w:val="0"/>
          <w:sz w:val="28"/>
          <w:szCs w:val="28"/>
        </w:rPr>
        <w:t>实验室主要以武陵山区特色植物资源为研究对象，以服务武陵山片区经济建设为研究目的，以植物资源全物质可持续、高值化综合利用为研究目标，以生物天然活性成分的提取、分离纯化技术研究为重点，以植物资源可持续利用培育新技术研究为学科领域特色，以植物天然化合物的功能活性分析、筛选鉴定研究为基础，开展植物资源综合开发利用研究。建室10余年来，申报单位在武陵山腹地一直坚持利用极其有限的项目资金和民间资本，以不图回报的奉献精神，充分发挥智力密集型科研平台的“智慧明灯”效应，通过智力与科技扶贫，极力推进武陵山片区由经济落后、资源富有型地区向经济发达、资源开发型地区的转变，扶持武陵山片区创办建立了10余家相关企业，与30余家企业建立了产学研合作关系，探索出了一条武陵山片区扶贫攻坚的“智力与科技扶贫”之路。</w:t>
      </w:r>
    </w:p>
    <w:p>
      <w:pPr>
        <w:spacing w:line="580" w:lineRule="exact"/>
        <w:ind w:firstLine="560" w:firstLineChars="200"/>
        <w:rPr>
          <w:rFonts w:ascii="黑体" w:hAnsi="黑体" w:eastAsia="黑体"/>
          <w:color w:val="000000"/>
          <w:sz w:val="28"/>
          <w:szCs w:val="28"/>
        </w:rPr>
      </w:pPr>
      <w:r>
        <w:rPr>
          <w:rFonts w:eastAsia="仿宋_GB2312"/>
          <w:color w:val="000000"/>
          <w:kern w:val="0"/>
          <w:sz w:val="28"/>
          <w:szCs w:val="28"/>
        </w:rPr>
        <w:t>重点实验室深入武陵山区，作为武陵山片区生物高科技产业技术原发地和研究基地的地位已基本奠定，对区域经济发展</w:t>
      </w:r>
      <w:r>
        <w:rPr>
          <w:rFonts w:hint="eastAsia" w:eastAsia="仿宋_GB2312"/>
          <w:color w:val="000000"/>
          <w:kern w:val="0"/>
          <w:sz w:val="28"/>
          <w:szCs w:val="28"/>
        </w:rPr>
        <w:t>正</w:t>
      </w:r>
      <w:r>
        <w:rPr>
          <w:rFonts w:eastAsia="仿宋_GB2312"/>
          <w:color w:val="000000"/>
          <w:kern w:val="0"/>
          <w:sz w:val="28"/>
          <w:szCs w:val="28"/>
        </w:rPr>
        <w:t>产生着重要影响，尤其在武陵山片区扶贫攻坚事业中发挥着不可替代的作用。已先后与区域内的张家界奥威科技有限公司、张家界恒兴生物</w:t>
      </w:r>
      <w:r>
        <w:rPr>
          <w:rFonts w:hint="eastAsia" w:eastAsia="仿宋_GB2312"/>
          <w:color w:val="000000"/>
          <w:kern w:val="0"/>
          <w:sz w:val="28"/>
          <w:szCs w:val="28"/>
        </w:rPr>
        <w:t>科技</w:t>
      </w:r>
      <w:r>
        <w:rPr>
          <w:rFonts w:eastAsia="仿宋_GB2312"/>
          <w:color w:val="000000"/>
          <w:kern w:val="0"/>
          <w:sz w:val="28"/>
          <w:szCs w:val="28"/>
        </w:rPr>
        <w:t>有限公司、</w:t>
      </w:r>
      <w:r>
        <w:fldChar w:fldCharType="begin"/>
      </w:r>
      <w:r>
        <w:instrText xml:space="preserve"> HYPERLINK "http://www.21food.cn/company/show-xianghuisw0744.html" \t "_blank" </w:instrText>
      </w:r>
      <w:r>
        <w:fldChar w:fldCharType="separate"/>
      </w:r>
      <w:r>
        <w:rPr>
          <w:rFonts w:eastAsia="仿宋_GB2312"/>
          <w:color w:val="000000"/>
          <w:kern w:val="0"/>
          <w:sz w:val="28"/>
          <w:szCs w:val="28"/>
        </w:rPr>
        <w:t>张家界湘汇生物有限责任公司</w:t>
      </w:r>
      <w:r>
        <w:rPr>
          <w:rFonts w:eastAsia="仿宋_GB2312"/>
          <w:color w:val="000000"/>
          <w:kern w:val="0"/>
          <w:sz w:val="28"/>
          <w:szCs w:val="28"/>
        </w:rPr>
        <w:fldChar w:fldCharType="end"/>
      </w:r>
      <w:r>
        <w:rPr>
          <w:rFonts w:eastAsia="仿宋_GB2312"/>
          <w:color w:val="000000"/>
          <w:kern w:val="0"/>
          <w:sz w:val="28"/>
          <w:szCs w:val="28"/>
        </w:rPr>
        <w:t>、张家界茅岩莓有限公司、吉首边城醋业有限公司、湘西奥瑞克生化有限公司、晓园生物科技有限公司、天下凤凰农业科技公司、本草制药有限责任公司、和益生物科技有限公司、吉首春天生物有限公司、湖南洪江华光生物有限公司、秀山田源农业开发有限公司等跨省市企业建立了良好的产学研合作关系，是上述多家企业创建的技术后盾，联合开发的产品有单宁酸、没食子酸、焦性没食子酸、橙皮甙、杜仲叶纯粉、杜仲叶绿原酸、杜仲叶饲料添加剂、虎杖白藜芦醇、二氢杨梅素、河溪香醋等，均已实现量产，年产值均已过亿元。</w:t>
      </w:r>
    </w:p>
    <w:p>
      <w:pPr>
        <w:spacing w:line="580" w:lineRule="exact"/>
        <w:ind w:firstLine="560" w:firstLineChars="200"/>
        <w:outlineLvl w:val="1"/>
        <w:rPr>
          <w:rFonts w:ascii="黑体" w:hAnsi="黑体" w:eastAsia="黑体"/>
          <w:color w:val="000000"/>
          <w:sz w:val="28"/>
          <w:szCs w:val="28"/>
        </w:rPr>
      </w:pPr>
      <w:bookmarkStart w:id="5" w:name="_Toc491513653"/>
      <w:r>
        <w:rPr>
          <w:rFonts w:hint="eastAsia" w:ascii="黑体" w:hAnsi="黑体" w:eastAsia="黑体"/>
          <w:color w:val="000000"/>
          <w:sz w:val="28"/>
          <w:szCs w:val="28"/>
        </w:rPr>
        <w:t>（三）存在的主要问题</w:t>
      </w:r>
      <w:bookmarkEnd w:id="5"/>
      <w:bookmarkStart w:id="6" w:name="_Toc418541877"/>
    </w:p>
    <w:p>
      <w:pPr>
        <w:spacing w:line="580" w:lineRule="exact"/>
        <w:ind w:firstLine="560" w:firstLineChars="200"/>
        <w:rPr>
          <w:rFonts w:ascii="黑体" w:hAnsi="黑体" w:eastAsia="黑体"/>
          <w:color w:val="000000"/>
          <w:sz w:val="28"/>
          <w:szCs w:val="28"/>
        </w:rPr>
      </w:pPr>
      <w:r>
        <w:rPr>
          <w:rFonts w:eastAsia="仿宋_GB2312"/>
          <w:color w:val="000000"/>
          <w:kern w:val="0"/>
          <w:sz w:val="28"/>
          <w:szCs w:val="28"/>
        </w:rPr>
        <w:t>研究仪器设备的总体水平与研究内容的</w:t>
      </w:r>
      <w:r>
        <w:rPr>
          <w:rFonts w:hint="eastAsia" w:eastAsia="仿宋_GB2312"/>
          <w:color w:val="000000"/>
          <w:kern w:val="0"/>
          <w:sz w:val="28"/>
          <w:szCs w:val="28"/>
        </w:rPr>
        <w:t>手段</w:t>
      </w:r>
      <w:r>
        <w:rPr>
          <w:rFonts w:eastAsia="仿宋_GB2312"/>
          <w:color w:val="000000"/>
          <w:kern w:val="0"/>
          <w:sz w:val="28"/>
          <w:szCs w:val="28"/>
        </w:rPr>
        <w:t>要求还有较大差距，导致服务地方经济建设、研究等</w:t>
      </w:r>
      <w:r>
        <w:rPr>
          <w:rFonts w:hint="eastAsia" w:eastAsia="仿宋_GB2312"/>
          <w:color w:val="000000"/>
          <w:kern w:val="0"/>
          <w:sz w:val="28"/>
          <w:szCs w:val="28"/>
        </w:rPr>
        <w:t>的</w:t>
      </w:r>
      <w:r>
        <w:rPr>
          <w:rFonts w:eastAsia="仿宋_GB2312"/>
          <w:color w:val="000000"/>
          <w:kern w:val="0"/>
          <w:sz w:val="28"/>
          <w:szCs w:val="28"/>
        </w:rPr>
        <w:t>关键环节还需依赖外地科研院所条件完成，从而迟滞、甚至阻碍了关键性研究的进展。具体表现：</w:t>
      </w:r>
      <w:bookmarkEnd w:id="6"/>
      <w:bookmarkStart w:id="7" w:name="_Toc418541878"/>
    </w:p>
    <w:p>
      <w:pPr>
        <w:spacing w:line="580" w:lineRule="exact"/>
        <w:ind w:firstLine="560" w:firstLineChars="200"/>
        <w:rPr>
          <w:rFonts w:ascii="黑体" w:hAnsi="黑体" w:eastAsia="黑体"/>
          <w:color w:val="000000"/>
          <w:sz w:val="28"/>
          <w:szCs w:val="28"/>
        </w:rPr>
      </w:pPr>
      <w:r>
        <w:rPr>
          <w:rFonts w:eastAsia="仿宋_GB2312"/>
          <w:color w:val="000000"/>
          <w:kern w:val="0"/>
          <w:sz w:val="28"/>
          <w:szCs w:val="28"/>
        </w:rPr>
        <w:t>1、现有仪器设备</w:t>
      </w:r>
      <w:r>
        <w:rPr>
          <w:rFonts w:hint="eastAsia" w:eastAsia="仿宋_GB2312"/>
          <w:color w:val="000000"/>
          <w:kern w:val="0"/>
          <w:sz w:val="28"/>
          <w:szCs w:val="28"/>
        </w:rPr>
        <w:t>7</w:t>
      </w:r>
      <w:r>
        <w:rPr>
          <w:rFonts w:eastAsia="仿宋_GB2312"/>
          <w:color w:val="000000"/>
          <w:kern w:val="0"/>
          <w:sz w:val="28"/>
          <w:szCs w:val="28"/>
        </w:rPr>
        <w:t>0%以上为1993年以前所生产，</w:t>
      </w:r>
      <w:r>
        <w:rPr>
          <w:rFonts w:hint="eastAsia" w:eastAsia="仿宋_GB2312"/>
          <w:color w:val="000000"/>
          <w:kern w:val="0"/>
          <w:sz w:val="28"/>
          <w:szCs w:val="28"/>
        </w:rPr>
        <w:t>早</w:t>
      </w:r>
      <w:r>
        <w:rPr>
          <w:rFonts w:eastAsia="仿宋_GB2312"/>
          <w:color w:val="000000"/>
          <w:kern w:val="0"/>
          <w:sz w:val="28"/>
          <w:szCs w:val="28"/>
        </w:rPr>
        <w:t>已超过报废年限，</w:t>
      </w:r>
      <w:r>
        <w:rPr>
          <w:rFonts w:hint="eastAsia" w:eastAsia="仿宋_GB2312"/>
          <w:color w:val="000000"/>
          <w:kern w:val="0"/>
          <w:sz w:val="28"/>
          <w:szCs w:val="28"/>
        </w:rPr>
        <w:t>实验</w:t>
      </w:r>
      <w:r>
        <w:rPr>
          <w:rFonts w:eastAsia="仿宋_GB2312"/>
          <w:color w:val="000000"/>
          <w:kern w:val="0"/>
          <w:sz w:val="28"/>
          <w:szCs w:val="28"/>
        </w:rPr>
        <w:t>数据</w:t>
      </w:r>
      <w:r>
        <w:rPr>
          <w:rFonts w:hint="eastAsia" w:eastAsia="仿宋_GB2312"/>
          <w:color w:val="000000"/>
          <w:kern w:val="0"/>
          <w:sz w:val="28"/>
          <w:szCs w:val="28"/>
        </w:rPr>
        <w:t>基本</w:t>
      </w:r>
      <w:r>
        <w:rPr>
          <w:rFonts w:eastAsia="仿宋_GB2312"/>
          <w:color w:val="000000"/>
          <w:kern w:val="0"/>
          <w:sz w:val="28"/>
          <w:szCs w:val="28"/>
        </w:rPr>
        <w:t>已不能作为科学与法律的依据。在服务地方经济建设过程中，实验室出具的涉外企业产品检验检测报告中关键成分的表征数据，受检测仪器设备限制，得不到国际同行的认可。</w:t>
      </w:r>
      <w:bookmarkEnd w:id="7"/>
      <w:bookmarkStart w:id="8" w:name="_Toc418541879"/>
    </w:p>
    <w:p>
      <w:pPr>
        <w:spacing w:line="580" w:lineRule="exact"/>
        <w:ind w:firstLine="560" w:firstLineChars="200"/>
        <w:rPr>
          <w:rFonts w:eastAsia="仿宋_GB2312"/>
          <w:color w:val="000000"/>
          <w:kern w:val="0"/>
          <w:sz w:val="28"/>
          <w:szCs w:val="28"/>
        </w:rPr>
      </w:pPr>
      <w:r>
        <w:rPr>
          <w:rFonts w:eastAsia="仿宋_GB2312"/>
          <w:color w:val="000000"/>
          <w:kern w:val="0"/>
          <w:sz w:val="28"/>
          <w:szCs w:val="28"/>
        </w:rPr>
        <w:t>2、随着硕士研究生招生规模的扩大</w:t>
      </w:r>
      <w:r>
        <w:rPr>
          <w:rFonts w:hint="eastAsia" w:eastAsia="仿宋_GB2312"/>
          <w:color w:val="000000"/>
          <w:kern w:val="0"/>
          <w:sz w:val="28"/>
          <w:szCs w:val="28"/>
        </w:rPr>
        <w:t>和科技的日益快速发展</w:t>
      </w:r>
      <w:r>
        <w:rPr>
          <w:rFonts w:eastAsia="仿宋_GB2312"/>
          <w:color w:val="000000"/>
          <w:kern w:val="0"/>
          <w:sz w:val="28"/>
          <w:szCs w:val="28"/>
        </w:rPr>
        <w:t>，实验室现有仪器设备的数量与先进性已不能满足硕士研究生创新能力培养的需求。</w:t>
      </w:r>
      <w:r>
        <w:rPr>
          <w:rFonts w:hint="eastAsia" w:eastAsia="仿宋_GB2312"/>
          <w:color w:val="000000"/>
          <w:kern w:val="0"/>
          <w:sz w:val="28"/>
          <w:szCs w:val="28"/>
        </w:rPr>
        <w:t>其一是受仪器设备重复件数量的限制，导致排队时间长而影响创新研究的进程。硕士研究生的创新研究时间仅有一年多不到两年，检测排队时间过长，会严重影响其创新研究工作的如期完成</w:t>
      </w:r>
      <w:bookmarkEnd w:id="8"/>
      <w:r>
        <w:rPr>
          <w:rFonts w:eastAsia="仿宋_GB2312"/>
          <w:color w:val="000000"/>
          <w:kern w:val="0"/>
          <w:sz w:val="28"/>
          <w:szCs w:val="28"/>
        </w:rPr>
        <w:t>，</w:t>
      </w:r>
      <w:r>
        <w:rPr>
          <w:rFonts w:hint="eastAsia" w:eastAsia="仿宋_GB2312"/>
          <w:color w:val="000000"/>
          <w:kern w:val="0"/>
          <w:sz w:val="28"/>
          <w:szCs w:val="28"/>
        </w:rPr>
        <w:t>更何况受检测仪器条件限制，还有部分重要的定性分析研究检测还需送检到远程科研院所去排队完成。其二是研究仪器设备的功能及先进性不够，检测数据的定性表征不能满足国内外相关的充分性要求，因而很难得到国际同行的认可。</w:t>
      </w:r>
      <w:bookmarkStart w:id="9" w:name="_Toc418541880"/>
    </w:p>
    <w:p>
      <w:pPr>
        <w:spacing w:line="580" w:lineRule="exact"/>
        <w:ind w:firstLine="560" w:firstLineChars="200"/>
        <w:rPr>
          <w:rFonts w:ascii="黑体" w:hAnsi="黑体" w:eastAsia="黑体"/>
          <w:color w:val="000000"/>
          <w:sz w:val="28"/>
          <w:szCs w:val="28"/>
        </w:rPr>
      </w:pPr>
      <w:r>
        <w:rPr>
          <w:rFonts w:eastAsia="仿宋_GB2312"/>
          <w:color w:val="000000"/>
          <w:kern w:val="0"/>
          <w:sz w:val="28"/>
          <w:szCs w:val="28"/>
        </w:rPr>
        <w:t>3、</w:t>
      </w:r>
      <w:r>
        <w:rPr>
          <w:rFonts w:hint="eastAsia" w:eastAsia="仿宋_GB2312"/>
          <w:color w:val="000000"/>
          <w:kern w:val="0"/>
          <w:sz w:val="28"/>
          <w:szCs w:val="28"/>
        </w:rPr>
        <w:t>因</w:t>
      </w:r>
      <w:r>
        <w:rPr>
          <w:rFonts w:eastAsia="仿宋_GB2312"/>
          <w:color w:val="000000"/>
          <w:kern w:val="0"/>
          <w:sz w:val="28"/>
          <w:szCs w:val="28"/>
        </w:rPr>
        <w:t>仪器设备</w:t>
      </w:r>
      <w:r>
        <w:rPr>
          <w:rFonts w:hint="eastAsia" w:eastAsia="仿宋_GB2312"/>
          <w:color w:val="000000"/>
          <w:kern w:val="0"/>
          <w:sz w:val="28"/>
          <w:szCs w:val="28"/>
        </w:rPr>
        <w:t>的使用年限已超过科学仪器设备的更新周期</w:t>
      </w:r>
      <w:r>
        <w:rPr>
          <w:rFonts w:eastAsia="仿宋_GB2312"/>
          <w:color w:val="000000"/>
          <w:kern w:val="0"/>
          <w:sz w:val="28"/>
          <w:szCs w:val="28"/>
        </w:rPr>
        <w:t>，相关的</w:t>
      </w:r>
      <w:r>
        <w:rPr>
          <w:rFonts w:hint="eastAsia" w:eastAsia="仿宋_GB2312"/>
          <w:color w:val="000000"/>
          <w:kern w:val="0"/>
          <w:sz w:val="28"/>
          <w:szCs w:val="28"/>
        </w:rPr>
        <w:t>维修零</w:t>
      </w:r>
      <w:r>
        <w:rPr>
          <w:rFonts w:eastAsia="仿宋_GB2312"/>
          <w:color w:val="000000"/>
          <w:kern w:val="0"/>
          <w:sz w:val="28"/>
          <w:szCs w:val="28"/>
        </w:rPr>
        <w:t>配件、耗材均已无法购买，</w:t>
      </w:r>
      <w:r>
        <w:rPr>
          <w:rFonts w:hint="eastAsia" w:eastAsia="仿宋_GB2312"/>
          <w:color w:val="000000"/>
          <w:kern w:val="0"/>
          <w:sz w:val="28"/>
          <w:szCs w:val="28"/>
        </w:rPr>
        <w:t>且较</w:t>
      </w:r>
      <w:r>
        <w:rPr>
          <w:rFonts w:eastAsia="仿宋_GB2312"/>
          <w:color w:val="000000"/>
          <w:kern w:val="0"/>
          <w:sz w:val="28"/>
          <w:szCs w:val="28"/>
        </w:rPr>
        <w:t>领域内</w:t>
      </w:r>
      <w:r>
        <w:rPr>
          <w:rFonts w:hint="eastAsia" w:eastAsia="仿宋_GB2312"/>
          <w:color w:val="000000"/>
          <w:kern w:val="0"/>
          <w:sz w:val="28"/>
          <w:szCs w:val="28"/>
        </w:rPr>
        <w:t>的整体</w:t>
      </w:r>
      <w:r>
        <w:rPr>
          <w:rFonts w:eastAsia="仿宋_GB2312"/>
          <w:color w:val="000000"/>
          <w:kern w:val="0"/>
          <w:sz w:val="28"/>
          <w:szCs w:val="28"/>
        </w:rPr>
        <w:t>科技水平和地方政府质检部门</w:t>
      </w:r>
      <w:r>
        <w:rPr>
          <w:rFonts w:hint="eastAsia" w:eastAsia="仿宋_GB2312"/>
          <w:color w:val="000000"/>
          <w:kern w:val="0"/>
          <w:sz w:val="28"/>
          <w:szCs w:val="28"/>
        </w:rPr>
        <w:t>的配置</w:t>
      </w:r>
      <w:r>
        <w:rPr>
          <w:rFonts w:eastAsia="仿宋_GB2312"/>
          <w:color w:val="000000"/>
          <w:kern w:val="0"/>
          <w:sz w:val="28"/>
          <w:szCs w:val="28"/>
        </w:rPr>
        <w:t>水平</w:t>
      </w:r>
      <w:r>
        <w:rPr>
          <w:rFonts w:hint="eastAsia" w:eastAsia="仿宋_GB2312"/>
          <w:color w:val="000000"/>
          <w:kern w:val="0"/>
          <w:sz w:val="28"/>
          <w:szCs w:val="28"/>
        </w:rPr>
        <w:t>已严重落后</w:t>
      </w:r>
      <w:r>
        <w:rPr>
          <w:rFonts w:eastAsia="仿宋_GB2312"/>
          <w:color w:val="000000"/>
          <w:kern w:val="0"/>
          <w:sz w:val="28"/>
          <w:szCs w:val="28"/>
        </w:rPr>
        <w:t>，非常不利于硕士研究生创新能力、科研能力的培养，严重影响硕士研究生培养的质量和整体科研水平的提升。</w:t>
      </w:r>
      <w:bookmarkEnd w:id="9"/>
    </w:p>
    <w:p>
      <w:pPr>
        <w:spacing w:line="580" w:lineRule="exact"/>
        <w:ind w:firstLine="600" w:firstLineChars="200"/>
        <w:outlineLvl w:val="0"/>
        <w:rPr>
          <w:rFonts w:ascii="黑体" w:hAnsi="黑体" w:eastAsia="黑体"/>
          <w:color w:val="000000"/>
          <w:sz w:val="30"/>
          <w:szCs w:val="30"/>
        </w:rPr>
      </w:pPr>
      <w:bookmarkStart w:id="10" w:name="_Toc491513654"/>
      <w:bookmarkStart w:id="11" w:name="_Toc264491145"/>
      <w:r>
        <w:rPr>
          <w:rFonts w:ascii="黑体" w:hAnsi="黑体" w:eastAsia="黑体"/>
          <w:color w:val="000000"/>
          <w:sz w:val="30"/>
          <w:szCs w:val="30"/>
        </w:rPr>
        <w:t>二、指导思想</w:t>
      </w:r>
      <w:bookmarkEnd w:id="10"/>
      <w:bookmarkEnd w:id="11"/>
    </w:p>
    <w:p>
      <w:pPr>
        <w:spacing w:line="580" w:lineRule="exact"/>
        <w:ind w:firstLine="560" w:firstLineChars="200"/>
        <w:outlineLvl w:val="1"/>
        <w:rPr>
          <w:rFonts w:ascii="黑体" w:hAnsi="黑体" w:eastAsia="黑体"/>
          <w:color w:val="000000"/>
          <w:sz w:val="28"/>
          <w:szCs w:val="28"/>
        </w:rPr>
      </w:pPr>
      <w:bookmarkStart w:id="12" w:name="_Toc491513655"/>
      <w:r>
        <w:rPr>
          <w:rFonts w:hint="eastAsia" w:ascii="黑体" w:hAnsi="黑体" w:eastAsia="黑体"/>
          <w:color w:val="000000"/>
          <w:sz w:val="28"/>
          <w:szCs w:val="28"/>
        </w:rPr>
        <w:t>（一）项目建设理念</w:t>
      </w:r>
      <w:bookmarkEnd w:id="12"/>
    </w:p>
    <w:p>
      <w:pPr>
        <w:spacing w:line="580" w:lineRule="exact"/>
        <w:ind w:firstLine="560" w:firstLineChars="200"/>
        <w:rPr>
          <w:rFonts w:eastAsia="仿宋_GB2312"/>
          <w:color w:val="000000"/>
          <w:kern w:val="0"/>
          <w:sz w:val="28"/>
          <w:szCs w:val="28"/>
        </w:rPr>
      </w:pPr>
      <w:bookmarkStart w:id="13" w:name="_Toc418541883"/>
      <w:r>
        <w:rPr>
          <w:rFonts w:eastAsia="仿宋_GB2312"/>
          <w:color w:val="000000"/>
          <w:kern w:val="0"/>
          <w:sz w:val="28"/>
          <w:szCs w:val="28"/>
        </w:rPr>
        <w:t>遵循研究急需、必需、高频率使用仪器设备优先建设，使用频率极低的仪器设备共享的原则，紧跟国际先进水平，努力彰显特色，做大做强优势，不搞大而全，有所为，有所不为。</w:t>
      </w:r>
      <w:bookmarkEnd w:id="13"/>
    </w:p>
    <w:p>
      <w:pPr>
        <w:spacing w:line="580" w:lineRule="exact"/>
        <w:ind w:firstLine="560" w:firstLineChars="200"/>
        <w:rPr>
          <w:rFonts w:ascii="黑体" w:hAnsi="黑体" w:eastAsia="黑体"/>
          <w:color w:val="000000"/>
          <w:sz w:val="28"/>
          <w:szCs w:val="28"/>
        </w:rPr>
      </w:pPr>
      <w:r>
        <w:rPr>
          <w:rFonts w:eastAsia="仿宋_GB2312"/>
          <w:color w:val="000000"/>
          <w:kern w:val="0"/>
          <w:sz w:val="28"/>
          <w:szCs w:val="28"/>
        </w:rPr>
        <w:t>本着立足武陵、坚持特色、突出重点、开放共享、服务社会的建设理念，以</w:t>
      </w:r>
      <w:r>
        <w:rPr>
          <w:rFonts w:hint="eastAsia" w:eastAsia="仿宋_GB2312"/>
          <w:color w:val="000000"/>
          <w:kern w:val="0"/>
          <w:sz w:val="28"/>
          <w:szCs w:val="28"/>
        </w:rPr>
        <w:t>三</w:t>
      </w:r>
      <w:r>
        <w:rPr>
          <w:rFonts w:eastAsia="仿宋_GB2312"/>
          <w:color w:val="000000"/>
          <w:kern w:val="0"/>
          <w:sz w:val="28"/>
          <w:szCs w:val="28"/>
        </w:rPr>
        <w:t>个“满足” （即满足创新性强的研究课题实施为主导、满足硕士研究生创新科研能力</w:t>
      </w:r>
      <w:r>
        <w:rPr>
          <w:rFonts w:hint="eastAsia" w:eastAsia="仿宋_GB2312"/>
          <w:color w:val="000000"/>
          <w:kern w:val="0"/>
          <w:sz w:val="28"/>
          <w:szCs w:val="28"/>
        </w:rPr>
        <w:t>的</w:t>
      </w:r>
      <w:r>
        <w:rPr>
          <w:rFonts w:eastAsia="仿宋_GB2312"/>
          <w:color w:val="000000"/>
          <w:kern w:val="0"/>
          <w:sz w:val="28"/>
          <w:szCs w:val="28"/>
        </w:rPr>
        <w:t>培养</w:t>
      </w:r>
      <w:r>
        <w:rPr>
          <w:rFonts w:hint="eastAsia" w:eastAsia="仿宋_GB2312"/>
          <w:color w:val="000000"/>
          <w:kern w:val="0"/>
          <w:sz w:val="28"/>
          <w:szCs w:val="28"/>
        </w:rPr>
        <w:t>为前提</w:t>
      </w:r>
      <w:r>
        <w:rPr>
          <w:rFonts w:eastAsia="仿宋_GB2312"/>
          <w:color w:val="000000"/>
          <w:kern w:val="0"/>
          <w:sz w:val="28"/>
          <w:szCs w:val="28"/>
        </w:rPr>
        <w:t>、满足服务地方经济建设</w:t>
      </w:r>
      <w:r>
        <w:rPr>
          <w:rFonts w:hint="eastAsia" w:eastAsia="仿宋_GB2312"/>
          <w:color w:val="000000"/>
          <w:kern w:val="0"/>
          <w:sz w:val="28"/>
          <w:szCs w:val="28"/>
        </w:rPr>
        <w:t>为基础</w:t>
      </w:r>
      <w:r>
        <w:rPr>
          <w:rFonts w:eastAsia="仿宋_GB2312"/>
          <w:color w:val="000000"/>
          <w:kern w:val="0"/>
          <w:sz w:val="28"/>
          <w:szCs w:val="28"/>
        </w:rPr>
        <w:t>）为基准。仪器设备的配置</w:t>
      </w:r>
      <w:r>
        <w:rPr>
          <w:rFonts w:hint="eastAsia" w:eastAsia="仿宋_GB2312"/>
          <w:color w:val="000000"/>
          <w:kern w:val="0"/>
          <w:sz w:val="28"/>
          <w:szCs w:val="28"/>
        </w:rPr>
        <w:t>水平以国内领先为基础，以国际先进为基本追求目标</w:t>
      </w:r>
      <w:r>
        <w:rPr>
          <w:rFonts w:eastAsia="仿宋_GB2312"/>
          <w:color w:val="000000"/>
          <w:kern w:val="0"/>
          <w:sz w:val="28"/>
          <w:szCs w:val="28"/>
        </w:rPr>
        <w:t>，重点特色领域适当追求领先水平</w:t>
      </w:r>
      <w:r>
        <w:rPr>
          <w:rFonts w:hint="eastAsia" w:eastAsia="仿宋_GB2312"/>
          <w:color w:val="000000"/>
          <w:kern w:val="0"/>
          <w:sz w:val="28"/>
          <w:szCs w:val="28"/>
        </w:rPr>
        <w:t>。为满足教师进行植物次生代谢物开发与精深加工研究和</w:t>
      </w:r>
      <w:r>
        <w:rPr>
          <w:rFonts w:eastAsia="仿宋_GB2312"/>
          <w:color w:val="000000"/>
          <w:kern w:val="0"/>
          <w:sz w:val="28"/>
          <w:szCs w:val="28"/>
        </w:rPr>
        <w:t>学生</w:t>
      </w:r>
      <w:r>
        <w:rPr>
          <w:rFonts w:hint="eastAsia" w:eastAsia="仿宋_GB2312"/>
          <w:color w:val="000000"/>
          <w:kern w:val="0"/>
          <w:sz w:val="28"/>
          <w:szCs w:val="28"/>
        </w:rPr>
        <w:t>高水平</w:t>
      </w:r>
      <w:r>
        <w:rPr>
          <w:rFonts w:eastAsia="仿宋_GB2312"/>
          <w:color w:val="000000"/>
          <w:kern w:val="0"/>
          <w:sz w:val="28"/>
          <w:szCs w:val="28"/>
        </w:rPr>
        <w:t>科</w:t>
      </w:r>
      <w:r>
        <w:rPr>
          <w:rFonts w:hint="eastAsia" w:eastAsia="仿宋_GB2312"/>
          <w:color w:val="000000"/>
          <w:kern w:val="0"/>
          <w:sz w:val="28"/>
          <w:szCs w:val="28"/>
        </w:rPr>
        <w:t>学</w:t>
      </w:r>
      <w:r>
        <w:rPr>
          <w:rFonts w:eastAsia="仿宋_GB2312"/>
          <w:color w:val="000000"/>
          <w:kern w:val="0"/>
          <w:sz w:val="28"/>
          <w:szCs w:val="28"/>
        </w:rPr>
        <w:t>研能力培养</w:t>
      </w:r>
      <w:r>
        <w:rPr>
          <w:rFonts w:hint="eastAsia" w:eastAsia="仿宋_GB2312"/>
          <w:color w:val="000000"/>
          <w:kern w:val="0"/>
          <w:sz w:val="28"/>
          <w:szCs w:val="28"/>
        </w:rPr>
        <w:t>的要求</w:t>
      </w:r>
      <w:r>
        <w:rPr>
          <w:rFonts w:eastAsia="仿宋_GB2312"/>
          <w:color w:val="000000"/>
          <w:kern w:val="0"/>
          <w:sz w:val="28"/>
          <w:szCs w:val="28"/>
        </w:rPr>
        <w:t>，仪器设备的</w:t>
      </w:r>
      <w:r>
        <w:rPr>
          <w:rFonts w:hint="eastAsia" w:eastAsia="仿宋_GB2312"/>
          <w:color w:val="000000"/>
          <w:kern w:val="0"/>
          <w:sz w:val="28"/>
          <w:szCs w:val="28"/>
        </w:rPr>
        <w:t>数量</w:t>
      </w:r>
      <w:r>
        <w:rPr>
          <w:rFonts w:eastAsia="仿宋_GB2312"/>
          <w:color w:val="000000"/>
          <w:kern w:val="0"/>
          <w:sz w:val="28"/>
          <w:szCs w:val="28"/>
        </w:rPr>
        <w:t>配置以</w:t>
      </w:r>
      <w:r>
        <w:rPr>
          <w:rFonts w:hint="eastAsia" w:eastAsia="仿宋_GB2312"/>
          <w:color w:val="000000"/>
          <w:kern w:val="0"/>
          <w:sz w:val="28"/>
          <w:szCs w:val="28"/>
        </w:rPr>
        <w:t>满足硕士研究生</w:t>
      </w:r>
      <w:r>
        <w:rPr>
          <w:rFonts w:eastAsia="仿宋_GB2312"/>
          <w:color w:val="000000"/>
          <w:kern w:val="0"/>
          <w:sz w:val="28"/>
          <w:szCs w:val="28"/>
        </w:rPr>
        <w:t>熟练、规范</w:t>
      </w:r>
      <w:r>
        <w:rPr>
          <w:rFonts w:hint="eastAsia" w:eastAsia="仿宋_GB2312"/>
          <w:color w:val="000000"/>
          <w:kern w:val="0"/>
          <w:sz w:val="28"/>
          <w:szCs w:val="28"/>
        </w:rPr>
        <w:t>科研操作技能的培养需求</w:t>
      </w:r>
      <w:r>
        <w:rPr>
          <w:rFonts w:eastAsia="仿宋_GB2312"/>
          <w:color w:val="000000"/>
          <w:kern w:val="0"/>
          <w:sz w:val="28"/>
          <w:szCs w:val="28"/>
        </w:rPr>
        <w:t>为基本目标，</w:t>
      </w:r>
      <w:r>
        <w:rPr>
          <w:rFonts w:hint="eastAsia" w:eastAsia="仿宋_GB2312"/>
          <w:color w:val="000000"/>
          <w:kern w:val="0"/>
          <w:sz w:val="28"/>
          <w:szCs w:val="28"/>
        </w:rPr>
        <w:t>以</w:t>
      </w:r>
      <w:r>
        <w:rPr>
          <w:rFonts w:eastAsia="仿宋_GB2312"/>
          <w:color w:val="000000"/>
          <w:kern w:val="0"/>
          <w:sz w:val="28"/>
          <w:szCs w:val="28"/>
        </w:rPr>
        <w:t>无闲置、轮流使用不冲突</w:t>
      </w:r>
      <w:r>
        <w:rPr>
          <w:rFonts w:hint="eastAsia" w:eastAsia="仿宋_GB2312"/>
          <w:color w:val="000000"/>
          <w:kern w:val="0"/>
          <w:sz w:val="28"/>
          <w:szCs w:val="28"/>
        </w:rPr>
        <w:t>为基本原则</w:t>
      </w:r>
      <w:r>
        <w:rPr>
          <w:rFonts w:eastAsia="仿宋_GB2312"/>
          <w:color w:val="000000"/>
          <w:kern w:val="0"/>
          <w:sz w:val="28"/>
          <w:szCs w:val="28"/>
        </w:rPr>
        <w:t>。通过</w:t>
      </w:r>
      <w:r>
        <w:rPr>
          <w:rFonts w:hint="eastAsia" w:eastAsia="仿宋_GB2312"/>
          <w:color w:val="000000"/>
          <w:kern w:val="0"/>
          <w:sz w:val="28"/>
          <w:szCs w:val="28"/>
        </w:rPr>
        <w:t>平台</w:t>
      </w:r>
      <w:r>
        <w:rPr>
          <w:rFonts w:eastAsia="仿宋_GB2312"/>
          <w:color w:val="000000"/>
          <w:kern w:val="0"/>
          <w:sz w:val="28"/>
          <w:szCs w:val="28"/>
        </w:rPr>
        <w:t>建设激发师生的创新</w:t>
      </w:r>
      <w:r>
        <w:rPr>
          <w:rFonts w:hint="eastAsia" w:eastAsia="仿宋_GB2312"/>
          <w:color w:val="000000"/>
          <w:kern w:val="0"/>
          <w:sz w:val="28"/>
          <w:szCs w:val="28"/>
        </w:rPr>
        <w:t>研究</w:t>
      </w:r>
      <w:r>
        <w:rPr>
          <w:rFonts w:eastAsia="仿宋_GB2312"/>
          <w:color w:val="000000"/>
          <w:kern w:val="0"/>
          <w:sz w:val="28"/>
          <w:szCs w:val="28"/>
        </w:rPr>
        <w:t>热情。</w:t>
      </w:r>
    </w:p>
    <w:p>
      <w:pPr>
        <w:spacing w:line="580" w:lineRule="exact"/>
        <w:ind w:firstLine="560" w:firstLineChars="200"/>
        <w:outlineLvl w:val="1"/>
        <w:rPr>
          <w:rFonts w:ascii="黑体" w:hAnsi="黑体" w:eastAsia="黑体"/>
          <w:color w:val="000000"/>
          <w:sz w:val="28"/>
          <w:szCs w:val="28"/>
        </w:rPr>
      </w:pPr>
      <w:bookmarkStart w:id="14" w:name="_Toc491513656"/>
      <w:r>
        <w:rPr>
          <w:rFonts w:hint="eastAsia" w:ascii="黑体" w:hAnsi="黑体" w:eastAsia="黑体"/>
          <w:color w:val="000000"/>
          <w:sz w:val="28"/>
          <w:szCs w:val="28"/>
        </w:rPr>
        <w:t>（二）战略思想以及总体考虑</w:t>
      </w:r>
      <w:bookmarkEnd w:id="14"/>
      <w:bookmarkStart w:id="15" w:name="_Toc418541885"/>
    </w:p>
    <w:bookmarkEnd w:id="15"/>
    <w:p>
      <w:pPr>
        <w:spacing w:line="580" w:lineRule="exact"/>
        <w:ind w:firstLine="560" w:firstLineChars="200"/>
        <w:rPr>
          <w:rFonts w:eastAsia="仿宋_GB2312"/>
          <w:color w:val="000000"/>
          <w:kern w:val="0"/>
          <w:sz w:val="28"/>
          <w:szCs w:val="28"/>
        </w:rPr>
      </w:pPr>
      <w:r>
        <w:rPr>
          <w:rFonts w:eastAsia="仿宋_GB2312"/>
          <w:color w:val="000000"/>
          <w:kern w:val="0"/>
          <w:sz w:val="28"/>
          <w:szCs w:val="28"/>
        </w:rPr>
        <w:t>以本项目建设为基础，大幅提升实验室人才培养水平和科研水平，扩大实验室在领域内的影响，力争3到5年内将实验室建设成为武陵山片区林产化工领域</w:t>
      </w:r>
      <w:r>
        <w:rPr>
          <w:rFonts w:hint="eastAsia" w:eastAsia="仿宋_GB2312"/>
          <w:color w:val="000000"/>
          <w:kern w:val="0"/>
          <w:sz w:val="28"/>
          <w:szCs w:val="28"/>
        </w:rPr>
        <w:t>的国家级科学与</w:t>
      </w:r>
      <w:r>
        <w:rPr>
          <w:rFonts w:eastAsia="仿宋_GB2312"/>
          <w:color w:val="000000"/>
          <w:kern w:val="0"/>
          <w:sz w:val="28"/>
          <w:szCs w:val="28"/>
        </w:rPr>
        <w:t>工程</w:t>
      </w:r>
      <w:r>
        <w:rPr>
          <w:rFonts w:hint="eastAsia" w:eastAsia="仿宋_GB2312"/>
          <w:color w:val="000000"/>
          <w:kern w:val="0"/>
          <w:sz w:val="28"/>
          <w:szCs w:val="28"/>
        </w:rPr>
        <w:t>学</w:t>
      </w:r>
      <w:r>
        <w:rPr>
          <w:rFonts w:eastAsia="仿宋_GB2312"/>
          <w:color w:val="000000"/>
          <w:kern w:val="0"/>
          <w:sz w:val="28"/>
          <w:szCs w:val="28"/>
        </w:rPr>
        <w:t>创新</w:t>
      </w:r>
      <w:r>
        <w:rPr>
          <w:rFonts w:hint="eastAsia" w:eastAsia="仿宋_GB2312"/>
          <w:color w:val="000000"/>
          <w:kern w:val="0"/>
          <w:sz w:val="28"/>
          <w:szCs w:val="28"/>
        </w:rPr>
        <w:t>研究平台</w:t>
      </w:r>
      <w:r>
        <w:rPr>
          <w:rFonts w:eastAsia="仿宋_GB2312"/>
          <w:color w:val="000000"/>
          <w:kern w:val="0"/>
          <w:sz w:val="28"/>
          <w:szCs w:val="28"/>
        </w:rPr>
        <w:t>，承担起武陵山片区植物资源开发利用全面进入生态文明、高效利用高科技时代、实现资源优势向经济优势转变、</w:t>
      </w:r>
      <w:r>
        <w:rPr>
          <w:rFonts w:hint="eastAsia" w:eastAsia="仿宋_GB2312"/>
          <w:color w:val="000000"/>
          <w:kern w:val="0"/>
          <w:sz w:val="28"/>
          <w:szCs w:val="28"/>
        </w:rPr>
        <w:t>全面脱</w:t>
      </w:r>
      <w:r>
        <w:rPr>
          <w:rFonts w:eastAsia="仿宋_GB2312"/>
          <w:color w:val="000000"/>
          <w:kern w:val="0"/>
          <w:sz w:val="28"/>
          <w:szCs w:val="28"/>
        </w:rPr>
        <w:t>贫伟大战略的历史使命。总体上本着“满足急需，注重实用，适度超前，</w:t>
      </w:r>
      <w:r>
        <w:rPr>
          <w:rFonts w:hint="eastAsia" w:eastAsia="仿宋_GB2312"/>
          <w:color w:val="000000"/>
          <w:kern w:val="0"/>
          <w:sz w:val="28"/>
          <w:szCs w:val="28"/>
        </w:rPr>
        <w:t>逐渐完善，稳步提高</w:t>
      </w:r>
      <w:r>
        <w:rPr>
          <w:rFonts w:eastAsia="仿宋_GB2312"/>
          <w:color w:val="000000"/>
          <w:kern w:val="0"/>
          <w:sz w:val="28"/>
          <w:szCs w:val="28"/>
        </w:rPr>
        <w:t>”的基本原则：</w:t>
      </w:r>
    </w:p>
    <w:p>
      <w:pPr>
        <w:spacing w:line="580" w:lineRule="exact"/>
        <w:ind w:firstLine="560" w:firstLineChars="200"/>
        <w:rPr>
          <w:rFonts w:eastAsia="仿宋_GB2312"/>
          <w:color w:val="000000"/>
          <w:kern w:val="0"/>
          <w:sz w:val="28"/>
          <w:szCs w:val="28"/>
        </w:rPr>
      </w:pPr>
      <w:bookmarkStart w:id="16" w:name="_Toc418541886"/>
      <w:r>
        <w:rPr>
          <w:rFonts w:eastAsia="仿宋_GB2312"/>
          <w:color w:val="000000"/>
          <w:kern w:val="0"/>
          <w:sz w:val="28"/>
          <w:szCs w:val="28"/>
        </w:rPr>
        <w:t>1、重点更新实验室植物资源化学创新研究及农产品质量检验检测项目共享的仪器设备，全面改善林业工程一级学科队伍及‘林产资源化学’省高校科技创新团队开展创新研究所需仪器设备条件，提升学科建设水平，增强核心竞争力。</w:t>
      </w:r>
      <w:bookmarkEnd w:id="16"/>
    </w:p>
    <w:p>
      <w:pPr>
        <w:spacing w:line="580" w:lineRule="exact"/>
        <w:ind w:firstLine="560" w:firstLineChars="200"/>
        <w:rPr>
          <w:rFonts w:eastAsia="仿宋_GB2312"/>
          <w:color w:val="000000"/>
          <w:kern w:val="0"/>
          <w:sz w:val="28"/>
          <w:szCs w:val="28"/>
        </w:rPr>
      </w:pPr>
      <w:bookmarkStart w:id="17" w:name="_Toc418541887"/>
      <w:r>
        <w:rPr>
          <w:rFonts w:eastAsia="仿宋_GB2312"/>
          <w:color w:val="000000"/>
          <w:kern w:val="0"/>
          <w:sz w:val="28"/>
          <w:szCs w:val="28"/>
        </w:rPr>
        <w:t>2、系统完善“植物化工（提取）中试车间”的设备，强化本室在省高校“植物提取研发条件”的优势地位，增强省高校“林产化学加工产学研合作示范基地”的影响力和示范作用，建成校内乃至整个武陵山片区的“工程训练中心”。</w:t>
      </w:r>
      <w:bookmarkEnd w:id="17"/>
    </w:p>
    <w:p>
      <w:pPr>
        <w:spacing w:line="580" w:lineRule="exact"/>
        <w:ind w:firstLine="560" w:firstLineChars="200"/>
        <w:rPr>
          <w:rFonts w:eastAsia="仿宋_GB2312"/>
          <w:color w:val="000000"/>
          <w:kern w:val="0"/>
          <w:sz w:val="28"/>
          <w:szCs w:val="28"/>
        </w:rPr>
      </w:pPr>
      <w:bookmarkStart w:id="18" w:name="_Toc418541888"/>
      <w:r>
        <w:rPr>
          <w:rFonts w:eastAsia="仿宋_GB2312"/>
          <w:color w:val="000000"/>
          <w:kern w:val="0"/>
          <w:sz w:val="28"/>
          <w:szCs w:val="28"/>
        </w:rPr>
        <w:t>3、适当高配有关武陵山区特色植物资源特殊活性成分研究的相关分析检测仪器设备，以使重点实验室更好的发挥武陵山片区“植物化学加工”科技研发中心的作用。</w:t>
      </w:r>
      <w:bookmarkEnd w:id="18"/>
    </w:p>
    <w:p>
      <w:pPr>
        <w:spacing w:line="580" w:lineRule="exact"/>
        <w:ind w:firstLine="618" w:firstLineChars="221"/>
        <w:rPr>
          <w:rFonts w:eastAsia="仿宋_GB2312"/>
          <w:color w:val="000000"/>
          <w:sz w:val="28"/>
          <w:szCs w:val="28"/>
        </w:rPr>
      </w:pPr>
      <w:bookmarkStart w:id="19" w:name="_Toc418541889"/>
      <w:r>
        <w:rPr>
          <w:rFonts w:eastAsia="仿宋_GB2312"/>
          <w:color w:val="000000"/>
          <w:kern w:val="0"/>
          <w:sz w:val="28"/>
          <w:szCs w:val="28"/>
        </w:rPr>
        <w:t>4、适度更新“植物资源工程”研究所需基本仪器设备，保持</w:t>
      </w:r>
      <w:r>
        <w:rPr>
          <w:rFonts w:hint="eastAsia" w:eastAsia="仿宋_GB2312"/>
          <w:color w:val="000000"/>
          <w:kern w:val="0"/>
          <w:sz w:val="28"/>
          <w:szCs w:val="28"/>
        </w:rPr>
        <w:t>与强化</w:t>
      </w:r>
      <w:r>
        <w:rPr>
          <w:rFonts w:eastAsia="仿宋_GB2312"/>
          <w:color w:val="000000"/>
          <w:kern w:val="0"/>
          <w:sz w:val="28"/>
          <w:szCs w:val="28"/>
        </w:rPr>
        <w:t>植物化工领域森林资源可持续开发利用研究的特色。</w:t>
      </w:r>
      <w:bookmarkEnd w:id="19"/>
    </w:p>
    <w:p>
      <w:pPr>
        <w:spacing w:line="580" w:lineRule="exact"/>
        <w:ind w:firstLine="600" w:firstLineChars="200"/>
        <w:outlineLvl w:val="0"/>
        <w:rPr>
          <w:rFonts w:ascii="黑体" w:hAnsi="黑体" w:eastAsia="黑体"/>
          <w:color w:val="000000"/>
          <w:sz w:val="30"/>
          <w:szCs w:val="30"/>
        </w:rPr>
      </w:pPr>
      <w:bookmarkStart w:id="20" w:name="_Toc264491146"/>
      <w:bookmarkStart w:id="21" w:name="_Toc491513657"/>
      <w:r>
        <w:rPr>
          <w:rFonts w:ascii="黑体" w:hAnsi="黑体" w:eastAsia="黑体"/>
          <w:color w:val="000000"/>
          <w:sz w:val="30"/>
          <w:szCs w:val="30"/>
        </w:rPr>
        <w:t>三、总体目标</w:t>
      </w:r>
      <w:bookmarkEnd w:id="20"/>
      <w:bookmarkEnd w:id="21"/>
    </w:p>
    <w:p>
      <w:pPr>
        <w:spacing w:line="580" w:lineRule="exact"/>
        <w:ind w:firstLine="560" w:firstLineChars="200"/>
        <w:outlineLvl w:val="1"/>
        <w:rPr>
          <w:rFonts w:ascii="黑体" w:hAnsi="黑体" w:eastAsia="黑体"/>
          <w:color w:val="000000"/>
          <w:sz w:val="28"/>
          <w:szCs w:val="28"/>
        </w:rPr>
      </w:pPr>
      <w:bookmarkStart w:id="22" w:name="_Toc491513658"/>
      <w:r>
        <w:rPr>
          <w:rFonts w:hint="eastAsia" w:ascii="黑体" w:hAnsi="黑体" w:eastAsia="黑体"/>
          <w:color w:val="000000"/>
          <w:sz w:val="28"/>
          <w:szCs w:val="28"/>
        </w:rPr>
        <w:t>（一）总体建设目标</w:t>
      </w:r>
      <w:bookmarkEnd w:id="22"/>
    </w:p>
    <w:p>
      <w:pPr>
        <w:spacing w:line="580" w:lineRule="exact"/>
        <w:ind w:firstLine="560" w:firstLineChars="200"/>
        <w:rPr>
          <w:rFonts w:ascii="黑体" w:hAnsi="黑体" w:eastAsia="黑体"/>
          <w:color w:val="000000"/>
          <w:sz w:val="28"/>
          <w:szCs w:val="28"/>
        </w:rPr>
      </w:pPr>
      <w:bookmarkStart w:id="23" w:name="_Toc418541892"/>
      <w:r>
        <w:rPr>
          <w:rFonts w:eastAsia="仿宋_GB2312"/>
          <w:color w:val="000000"/>
          <w:kern w:val="0"/>
          <w:sz w:val="28"/>
          <w:szCs w:val="28"/>
        </w:rPr>
        <w:t>通过本项目的实施，将使实验室仪器设备更新率达30％以上，研究工作本室完成率达</w:t>
      </w:r>
      <w:r>
        <w:rPr>
          <w:rFonts w:hint="eastAsia" w:eastAsia="仿宋_GB2312"/>
          <w:color w:val="000000"/>
          <w:kern w:val="0"/>
          <w:sz w:val="28"/>
          <w:szCs w:val="28"/>
        </w:rPr>
        <w:t>9</w:t>
      </w:r>
      <w:r>
        <w:rPr>
          <w:rFonts w:eastAsia="仿宋_GB2312"/>
          <w:color w:val="000000"/>
          <w:kern w:val="0"/>
          <w:sz w:val="28"/>
          <w:szCs w:val="28"/>
        </w:rPr>
        <w:t>0%以上，实验设备完好率达</w:t>
      </w:r>
      <w:r>
        <w:rPr>
          <w:rFonts w:hint="eastAsia" w:eastAsia="仿宋_GB2312"/>
          <w:color w:val="000000"/>
          <w:kern w:val="0"/>
          <w:sz w:val="28"/>
          <w:szCs w:val="28"/>
        </w:rPr>
        <w:t>80</w:t>
      </w:r>
      <w:r>
        <w:rPr>
          <w:rFonts w:eastAsia="仿宋_GB2312"/>
          <w:color w:val="000000"/>
          <w:kern w:val="0"/>
          <w:sz w:val="28"/>
          <w:szCs w:val="28"/>
        </w:rPr>
        <w:t>%</w:t>
      </w:r>
      <w:r>
        <w:rPr>
          <w:rFonts w:hint="eastAsia" w:eastAsia="仿宋_GB2312"/>
          <w:color w:val="000000"/>
          <w:kern w:val="0"/>
          <w:sz w:val="28"/>
          <w:szCs w:val="28"/>
        </w:rPr>
        <w:t>以上</w:t>
      </w:r>
      <w:r>
        <w:rPr>
          <w:rFonts w:eastAsia="仿宋_GB2312"/>
          <w:color w:val="000000"/>
          <w:kern w:val="0"/>
          <w:sz w:val="28"/>
          <w:szCs w:val="28"/>
        </w:rPr>
        <w:t>，满足教学程度90%，研究生创新研究实验完成率90%，使林产化工工程湖南省重点实验室的硬件条件得到较全面改善，为实验室冲刺国家级重点实验室或工程研究中心奠定良好基础，使实验室服务地方经济建设的能力得到全面提高，使实验室成为武陵山片区处于国内领先水平的植物资源开发利用共享开放研究平台和高级人才培养基地。</w:t>
      </w:r>
      <w:bookmarkEnd w:id="23"/>
    </w:p>
    <w:p>
      <w:pPr>
        <w:spacing w:line="580" w:lineRule="exact"/>
        <w:ind w:firstLine="560" w:firstLineChars="200"/>
        <w:outlineLvl w:val="1"/>
        <w:rPr>
          <w:rFonts w:ascii="黑体" w:hAnsi="黑体" w:eastAsia="黑体"/>
          <w:color w:val="000000"/>
          <w:sz w:val="28"/>
          <w:szCs w:val="28"/>
        </w:rPr>
      </w:pPr>
      <w:bookmarkStart w:id="24" w:name="_Toc491513659"/>
      <w:r>
        <w:rPr>
          <w:rFonts w:hint="eastAsia" w:ascii="黑体" w:hAnsi="黑体" w:eastAsia="黑体"/>
          <w:color w:val="000000"/>
          <w:sz w:val="28"/>
          <w:szCs w:val="28"/>
        </w:rPr>
        <w:t>（二）建设意义</w:t>
      </w:r>
      <w:bookmarkEnd w:id="24"/>
    </w:p>
    <w:p>
      <w:pPr>
        <w:spacing w:line="580" w:lineRule="exact"/>
        <w:ind w:firstLine="560" w:firstLineChars="200"/>
        <w:rPr>
          <w:rFonts w:ascii="黑体" w:hAnsi="黑体" w:eastAsia="黑体"/>
          <w:color w:val="000000"/>
          <w:sz w:val="28"/>
          <w:szCs w:val="28"/>
        </w:rPr>
      </w:pPr>
      <w:bookmarkStart w:id="25" w:name="_Toc357343475"/>
      <w:bookmarkStart w:id="26" w:name="_Toc418541894"/>
      <w:r>
        <w:rPr>
          <w:rFonts w:eastAsia="仿宋_GB2312"/>
          <w:color w:val="000000"/>
          <w:kern w:val="0"/>
          <w:sz w:val="28"/>
          <w:szCs w:val="28"/>
        </w:rPr>
        <w:t>吉首大学所在湘、鄂、渝、黔四省（市）边区的武陵山区，有着丰富的植物资源，但该地区人才缺乏，经济和文化相对落后，属资源富有型欠发达少数民族地区。国家和地方长期扶贫的经验与教训告诉我们，“智力与科技”扶贫是使山区人民尽快脱贫致富最为有效的途径。中央财政支持地方高校建设科研平台建设专项资金项目的实施，将使我校林产化工工程湖南省重点实验室的硬件条件得到较全面改善和提升，将更加有利于林业工程一级学科硕士点的建设，使硕士研究生</w:t>
      </w:r>
      <w:r>
        <w:rPr>
          <w:rFonts w:hint="eastAsia" w:eastAsia="仿宋_GB2312"/>
          <w:color w:val="000000"/>
          <w:kern w:val="0"/>
          <w:sz w:val="28"/>
          <w:szCs w:val="28"/>
        </w:rPr>
        <w:t>高水平科学研究</w:t>
      </w:r>
      <w:r>
        <w:rPr>
          <w:rFonts w:eastAsia="仿宋_GB2312"/>
          <w:color w:val="000000"/>
          <w:kern w:val="0"/>
          <w:sz w:val="28"/>
          <w:szCs w:val="28"/>
        </w:rPr>
        <w:t>能力培养和实验室整体研究水平均可上升到一个新的台阶，使实验室“智力与科技”扶贫的能力得到全面提高。因此，本项目的实施，不仅对人才培养和学生创新意识与创新思维培养有重大意义，而且对所在地资源的开发利用、促进地方经济发展、加速武陵山片区扶贫攻坚的进程具有重大意义。</w:t>
      </w:r>
      <w:bookmarkEnd w:id="25"/>
      <w:bookmarkEnd w:id="26"/>
    </w:p>
    <w:p>
      <w:pPr>
        <w:spacing w:line="580" w:lineRule="exact"/>
        <w:ind w:firstLine="560" w:firstLineChars="200"/>
        <w:outlineLvl w:val="1"/>
        <w:rPr>
          <w:rFonts w:ascii="黑体" w:hAnsi="黑体" w:eastAsia="黑体"/>
          <w:color w:val="000000"/>
          <w:sz w:val="28"/>
          <w:szCs w:val="28"/>
        </w:rPr>
      </w:pPr>
      <w:bookmarkStart w:id="27" w:name="_Toc491513660"/>
      <w:r>
        <w:rPr>
          <w:rFonts w:hint="eastAsia" w:ascii="黑体" w:hAnsi="黑体" w:eastAsia="黑体"/>
          <w:color w:val="000000"/>
          <w:sz w:val="28"/>
          <w:szCs w:val="28"/>
        </w:rPr>
        <w:t>（三）可行性分析</w:t>
      </w:r>
      <w:bookmarkEnd w:id="27"/>
    </w:p>
    <w:p>
      <w:pPr>
        <w:spacing w:line="580" w:lineRule="exact"/>
        <w:ind w:firstLine="560" w:firstLineChars="200"/>
        <w:rPr>
          <w:rFonts w:eastAsia="仿宋_GB2312"/>
          <w:color w:val="000000"/>
          <w:kern w:val="0"/>
          <w:sz w:val="28"/>
          <w:szCs w:val="28"/>
        </w:rPr>
      </w:pPr>
      <w:r>
        <w:rPr>
          <w:rFonts w:eastAsia="仿宋_GB2312"/>
          <w:color w:val="000000"/>
          <w:sz w:val="28"/>
          <w:szCs w:val="28"/>
        </w:rPr>
        <w:t xml:space="preserve"> </w:t>
      </w:r>
      <w:bookmarkStart w:id="28" w:name="_Toc357343477"/>
      <w:bookmarkStart w:id="29" w:name="_Toc418541896"/>
      <w:bookmarkStart w:id="30" w:name="_Toc264491147"/>
      <w:r>
        <w:rPr>
          <w:rFonts w:eastAsia="仿宋_GB2312"/>
          <w:color w:val="000000"/>
          <w:kern w:val="0"/>
          <w:sz w:val="28"/>
          <w:szCs w:val="28"/>
        </w:rPr>
        <w:t>1、湖南省发改委、科技厅、教育厅、张家界市科技局、发改委、经信局等省、市相关部门及学校均对本重点实验室高度关注，从研究项目、经费、政策等方面均给予了极大支持。特别是学校，为确保实验室的发展，将重点实验室从院系中分离出来，成立了学校唯一的独立专职科研机构。</w:t>
      </w:r>
      <w:bookmarkEnd w:id="28"/>
      <w:bookmarkEnd w:id="29"/>
    </w:p>
    <w:p>
      <w:pPr>
        <w:spacing w:line="580" w:lineRule="exact"/>
        <w:ind w:firstLine="700" w:firstLineChars="250"/>
        <w:rPr>
          <w:rFonts w:eastAsia="仿宋_GB2312"/>
          <w:color w:val="000000"/>
          <w:kern w:val="0"/>
          <w:sz w:val="28"/>
          <w:szCs w:val="28"/>
        </w:rPr>
      </w:pPr>
      <w:bookmarkStart w:id="31" w:name="_Toc357343478"/>
      <w:bookmarkStart w:id="32" w:name="_Toc418541897"/>
      <w:r>
        <w:rPr>
          <w:rFonts w:eastAsia="仿宋_GB2312"/>
          <w:color w:val="000000"/>
          <w:kern w:val="0"/>
          <w:sz w:val="28"/>
          <w:szCs w:val="28"/>
        </w:rPr>
        <w:t>2、实验室完全具备实施本项目的基础条件。基础设施条件完全具备，现有实验室建筑面积2620 m</w:t>
      </w:r>
      <w:r>
        <w:rPr>
          <w:rFonts w:eastAsia="仿宋_GB2312"/>
          <w:color w:val="000000"/>
          <w:kern w:val="0"/>
          <w:sz w:val="28"/>
          <w:szCs w:val="28"/>
          <w:vertAlign w:val="superscript"/>
        </w:rPr>
        <w:t>2</w:t>
      </w:r>
      <w:r>
        <w:rPr>
          <w:rFonts w:eastAsia="仿宋_GB2312"/>
          <w:color w:val="000000"/>
          <w:kern w:val="0"/>
          <w:sz w:val="28"/>
          <w:szCs w:val="28"/>
        </w:rPr>
        <w:t>，学校正拟用30%的配套经费对实验室水电</w:t>
      </w:r>
      <w:r>
        <w:rPr>
          <w:rFonts w:hint="eastAsia" w:eastAsia="仿宋_GB2312"/>
          <w:color w:val="000000"/>
          <w:kern w:val="0"/>
          <w:sz w:val="28"/>
          <w:szCs w:val="28"/>
        </w:rPr>
        <w:t>等环境条件</w:t>
      </w:r>
      <w:r>
        <w:rPr>
          <w:rFonts w:eastAsia="仿宋_GB2312"/>
          <w:color w:val="000000"/>
          <w:kern w:val="0"/>
          <w:sz w:val="28"/>
          <w:szCs w:val="28"/>
        </w:rPr>
        <w:t>进行全面改造升级，201</w:t>
      </w:r>
      <w:r>
        <w:rPr>
          <w:rFonts w:hint="eastAsia" w:eastAsia="仿宋_GB2312"/>
          <w:color w:val="000000"/>
          <w:kern w:val="0"/>
          <w:sz w:val="28"/>
          <w:szCs w:val="28"/>
        </w:rPr>
        <w:t>4</w:t>
      </w:r>
      <w:r>
        <w:rPr>
          <w:rFonts w:eastAsia="仿宋_GB2312"/>
          <w:color w:val="000000"/>
          <w:kern w:val="0"/>
          <w:sz w:val="28"/>
          <w:szCs w:val="28"/>
        </w:rPr>
        <w:t>年已部分施工完成。人才队伍条件完全具备实施本项目的能力，实验室人才队伍为湖南省高校创新团队，且正在按照学校的人才建设规划实施人才引进，2013～2020年间引进中科院、985、211院校毕业的博士7～8名、领军型人才1～2名已纳入学校计划。</w:t>
      </w:r>
      <w:bookmarkEnd w:id="31"/>
      <w:bookmarkEnd w:id="32"/>
    </w:p>
    <w:p>
      <w:pPr>
        <w:spacing w:line="580" w:lineRule="exact"/>
        <w:ind w:firstLine="700" w:firstLineChars="250"/>
        <w:rPr>
          <w:rFonts w:eastAsia="仿宋_GB2312"/>
          <w:color w:val="000000"/>
          <w:kern w:val="0"/>
          <w:sz w:val="28"/>
          <w:szCs w:val="28"/>
        </w:rPr>
      </w:pPr>
      <w:bookmarkStart w:id="33" w:name="_Toc357343479"/>
      <w:bookmarkStart w:id="34" w:name="_Toc418541898"/>
      <w:r>
        <w:rPr>
          <w:rFonts w:eastAsia="仿宋_GB2312"/>
          <w:color w:val="000000"/>
          <w:kern w:val="0"/>
          <w:sz w:val="28"/>
          <w:szCs w:val="28"/>
        </w:rPr>
        <w:t>3、201</w:t>
      </w:r>
      <w:r>
        <w:rPr>
          <w:rFonts w:hint="eastAsia" w:eastAsia="仿宋_GB2312"/>
          <w:color w:val="000000"/>
          <w:kern w:val="0"/>
          <w:sz w:val="28"/>
          <w:szCs w:val="28"/>
        </w:rPr>
        <w:t>3</w:t>
      </w:r>
      <w:r>
        <w:rPr>
          <w:rFonts w:eastAsia="仿宋_GB2312"/>
          <w:color w:val="000000"/>
          <w:kern w:val="0"/>
          <w:sz w:val="28"/>
          <w:szCs w:val="28"/>
        </w:rPr>
        <w:t>年获得的中央财政支持地方高校建设项目“林</w:t>
      </w:r>
      <w:r>
        <w:rPr>
          <w:rFonts w:hint="eastAsia" w:eastAsia="仿宋_GB2312"/>
          <w:color w:val="000000"/>
          <w:kern w:val="0"/>
          <w:sz w:val="28"/>
          <w:szCs w:val="28"/>
        </w:rPr>
        <w:t>业</w:t>
      </w:r>
      <w:r>
        <w:rPr>
          <w:rFonts w:eastAsia="仿宋_GB2312"/>
          <w:color w:val="000000"/>
          <w:kern w:val="0"/>
          <w:sz w:val="28"/>
          <w:szCs w:val="28"/>
        </w:rPr>
        <w:t>资源</w:t>
      </w:r>
      <w:r>
        <w:rPr>
          <w:rFonts w:hint="eastAsia" w:eastAsia="仿宋_GB2312"/>
          <w:color w:val="000000"/>
          <w:kern w:val="0"/>
          <w:sz w:val="28"/>
          <w:szCs w:val="28"/>
        </w:rPr>
        <w:t>开发利用研究基地（Ⅰ期）</w:t>
      </w:r>
      <w:r>
        <w:rPr>
          <w:rFonts w:eastAsia="仿宋_GB2312"/>
          <w:color w:val="000000"/>
          <w:kern w:val="0"/>
          <w:sz w:val="28"/>
          <w:szCs w:val="28"/>
        </w:rPr>
        <w:t>”，建设经费</w:t>
      </w:r>
      <w:r>
        <w:rPr>
          <w:rFonts w:hint="eastAsia" w:eastAsia="仿宋_GB2312"/>
          <w:color w:val="000000"/>
          <w:kern w:val="0"/>
          <w:sz w:val="28"/>
          <w:szCs w:val="28"/>
        </w:rPr>
        <w:t>157.85</w:t>
      </w:r>
      <w:r>
        <w:rPr>
          <w:rFonts w:eastAsia="仿宋_GB2312"/>
          <w:color w:val="000000"/>
          <w:kern w:val="0"/>
          <w:sz w:val="28"/>
          <w:szCs w:val="28"/>
        </w:rPr>
        <w:t>万元，更新了部分分析检测仪器，新建</w:t>
      </w:r>
      <w:r>
        <w:rPr>
          <w:rFonts w:hint="eastAsia" w:eastAsia="仿宋_GB2312"/>
          <w:color w:val="000000"/>
          <w:kern w:val="0"/>
          <w:sz w:val="28"/>
          <w:szCs w:val="28"/>
        </w:rPr>
        <w:t>了35</w:t>
      </w:r>
      <w:r>
        <w:rPr>
          <w:rFonts w:eastAsia="仿宋_GB2312"/>
          <w:color w:val="000000"/>
          <w:kern w:val="0"/>
          <w:sz w:val="28"/>
          <w:szCs w:val="28"/>
        </w:rPr>
        <w:t xml:space="preserve"> m</w:t>
      </w:r>
      <w:r>
        <w:rPr>
          <w:rFonts w:eastAsia="仿宋_GB2312"/>
          <w:color w:val="000000"/>
          <w:kern w:val="0"/>
          <w:sz w:val="28"/>
          <w:szCs w:val="28"/>
          <w:vertAlign w:val="superscript"/>
        </w:rPr>
        <w:t>2</w:t>
      </w:r>
      <w:r>
        <w:rPr>
          <w:rFonts w:eastAsia="仿宋_GB2312"/>
          <w:color w:val="000000"/>
          <w:kern w:val="0"/>
          <w:sz w:val="28"/>
          <w:szCs w:val="28"/>
        </w:rPr>
        <w:t>中试洁净生产车间</w:t>
      </w:r>
      <w:r>
        <w:rPr>
          <w:rFonts w:hint="eastAsia" w:eastAsia="仿宋_GB2312"/>
          <w:color w:val="000000"/>
          <w:kern w:val="0"/>
          <w:sz w:val="28"/>
          <w:szCs w:val="28"/>
        </w:rPr>
        <w:t>，可完成天然产物为基础的多种形式终端产品的中试洁净生产。</w:t>
      </w:r>
      <w:r>
        <w:rPr>
          <w:rFonts w:eastAsia="仿宋_GB2312"/>
          <w:color w:val="000000"/>
          <w:kern w:val="0"/>
          <w:sz w:val="28"/>
          <w:szCs w:val="28"/>
        </w:rPr>
        <w:t>随着项目的实施完成，</w:t>
      </w:r>
      <w:r>
        <w:rPr>
          <w:rFonts w:hint="eastAsia" w:eastAsia="仿宋_GB2312"/>
          <w:color w:val="000000"/>
          <w:kern w:val="0"/>
          <w:sz w:val="28"/>
          <w:szCs w:val="28"/>
        </w:rPr>
        <w:t>19</w:t>
      </w:r>
      <w:r>
        <w:rPr>
          <w:rFonts w:eastAsia="仿宋_GB2312"/>
          <w:color w:val="000000"/>
          <w:kern w:val="0"/>
          <w:sz w:val="28"/>
          <w:szCs w:val="28"/>
        </w:rPr>
        <w:t>名硕士研究生的硕士论文顺利通过答辩，有</w:t>
      </w:r>
      <w:r>
        <w:rPr>
          <w:rFonts w:hint="eastAsia" w:eastAsia="仿宋_GB2312"/>
          <w:color w:val="000000"/>
          <w:kern w:val="0"/>
          <w:sz w:val="28"/>
          <w:szCs w:val="28"/>
        </w:rPr>
        <w:t>2</w:t>
      </w:r>
      <w:r>
        <w:rPr>
          <w:rFonts w:eastAsia="仿宋_GB2312"/>
          <w:color w:val="000000"/>
          <w:kern w:val="0"/>
          <w:sz w:val="28"/>
          <w:szCs w:val="28"/>
        </w:rPr>
        <w:t>篇硕士论文入围湖南省优秀硕士论文，发表论文</w:t>
      </w:r>
      <w:r>
        <w:rPr>
          <w:rFonts w:hint="eastAsia" w:eastAsia="仿宋_GB2312"/>
          <w:color w:val="000000"/>
          <w:kern w:val="0"/>
          <w:sz w:val="28"/>
          <w:szCs w:val="28"/>
        </w:rPr>
        <w:t>6</w:t>
      </w:r>
      <w:r>
        <w:rPr>
          <w:rFonts w:eastAsia="仿宋_GB2312"/>
          <w:color w:val="000000"/>
          <w:kern w:val="0"/>
          <w:sz w:val="28"/>
          <w:szCs w:val="28"/>
        </w:rPr>
        <w:t>0余篇，申请发明专利</w:t>
      </w:r>
      <w:r>
        <w:rPr>
          <w:rFonts w:hint="eastAsia" w:eastAsia="仿宋_GB2312"/>
          <w:color w:val="000000"/>
          <w:kern w:val="0"/>
          <w:sz w:val="28"/>
          <w:szCs w:val="28"/>
        </w:rPr>
        <w:t>10余</w:t>
      </w:r>
      <w:r>
        <w:rPr>
          <w:rFonts w:eastAsia="仿宋_GB2312"/>
          <w:color w:val="000000"/>
          <w:kern w:val="0"/>
          <w:sz w:val="28"/>
          <w:szCs w:val="28"/>
        </w:rPr>
        <w:t>项。</w:t>
      </w:r>
      <w:bookmarkEnd w:id="33"/>
      <w:bookmarkEnd w:id="34"/>
    </w:p>
    <w:p>
      <w:pPr>
        <w:spacing w:line="580" w:lineRule="exact"/>
        <w:ind w:firstLine="560" w:firstLineChars="200"/>
        <w:rPr>
          <w:rFonts w:eastAsia="仿宋_GB2312"/>
          <w:color w:val="000000"/>
          <w:kern w:val="0"/>
          <w:sz w:val="28"/>
          <w:szCs w:val="28"/>
        </w:rPr>
      </w:pPr>
      <w:bookmarkStart w:id="35" w:name="_Toc418541899"/>
      <w:bookmarkStart w:id="36" w:name="_Toc357343480"/>
      <w:r>
        <w:rPr>
          <w:rFonts w:eastAsia="仿宋_GB2312"/>
          <w:color w:val="000000"/>
          <w:kern w:val="0"/>
          <w:sz w:val="28"/>
          <w:szCs w:val="28"/>
        </w:rPr>
        <w:t>综上所述，本建设项目具备实施的可行性。</w:t>
      </w:r>
      <w:bookmarkEnd w:id="35"/>
      <w:bookmarkEnd w:id="36"/>
    </w:p>
    <w:p>
      <w:pPr>
        <w:widowControl/>
        <w:spacing w:line="580" w:lineRule="exact"/>
        <w:ind w:firstLine="600" w:firstLineChars="200"/>
        <w:outlineLvl w:val="0"/>
        <w:rPr>
          <w:rFonts w:ascii="黑体" w:hAnsi="黑体" w:eastAsia="黑体"/>
          <w:color w:val="000000"/>
          <w:sz w:val="30"/>
          <w:szCs w:val="30"/>
        </w:rPr>
      </w:pPr>
      <w:bookmarkStart w:id="37" w:name="_Toc491513661"/>
      <w:r>
        <w:rPr>
          <w:rFonts w:ascii="黑体" w:hAnsi="黑体" w:eastAsia="黑体"/>
          <w:color w:val="000000"/>
          <w:sz w:val="30"/>
          <w:szCs w:val="30"/>
        </w:rPr>
        <w:t>四、建设内容</w:t>
      </w:r>
      <w:bookmarkEnd w:id="30"/>
      <w:bookmarkEnd w:id="37"/>
    </w:p>
    <w:p>
      <w:pPr>
        <w:spacing w:line="580" w:lineRule="exact"/>
        <w:ind w:firstLine="560" w:firstLineChars="200"/>
        <w:outlineLvl w:val="1"/>
        <w:rPr>
          <w:rFonts w:ascii="黑体" w:hAnsi="黑体" w:eastAsia="黑体"/>
          <w:color w:val="000000"/>
          <w:sz w:val="28"/>
          <w:szCs w:val="28"/>
        </w:rPr>
      </w:pPr>
      <w:bookmarkStart w:id="38" w:name="_Toc491513662"/>
      <w:r>
        <w:rPr>
          <w:rFonts w:hint="eastAsia" w:ascii="黑体" w:hAnsi="黑体" w:eastAsia="黑体"/>
          <w:color w:val="000000"/>
          <w:sz w:val="28"/>
          <w:szCs w:val="28"/>
        </w:rPr>
        <w:t>（一）建设目标</w:t>
      </w:r>
      <w:bookmarkEnd w:id="38"/>
    </w:p>
    <w:p>
      <w:pPr>
        <w:spacing w:line="580" w:lineRule="exact"/>
        <w:ind w:firstLine="700" w:firstLineChars="250"/>
        <w:rPr>
          <w:rFonts w:eastAsia="仿宋_GB2312"/>
          <w:color w:val="000000"/>
          <w:kern w:val="0"/>
          <w:sz w:val="28"/>
          <w:szCs w:val="28"/>
        </w:rPr>
      </w:pPr>
      <w:bookmarkStart w:id="39" w:name="_Toc357343483"/>
      <w:bookmarkStart w:id="40" w:name="_Toc418541902"/>
      <w:r>
        <w:rPr>
          <w:rFonts w:eastAsia="仿宋_GB2312"/>
          <w:color w:val="000000"/>
          <w:kern w:val="0"/>
          <w:sz w:val="28"/>
          <w:szCs w:val="28"/>
        </w:rPr>
        <w:t>1、能满足约40名以上硕士研究生同时进行硕士论文研究，约20名硕士研究生、20名教师进行创新研究。</w:t>
      </w:r>
      <w:bookmarkEnd w:id="39"/>
      <w:bookmarkEnd w:id="40"/>
    </w:p>
    <w:p>
      <w:pPr>
        <w:spacing w:line="580" w:lineRule="exact"/>
        <w:ind w:firstLine="700" w:firstLineChars="250"/>
        <w:rPr>
          <w:rFonts w:eastAsia="仿宋_GB2312"/>
          <w:color w:val="000000"/>
          <w:kern w:val="0"/>
          <w:sz w:val="28"/>
          <w:szCs w:val="28"/>
        </w:rPr>
      </w:pPr>
      <w:bookmarkStart w:id="41" w:name="_Toc357343484"/>
      <w:bookmarkStart w:id="42" w:name="_Toc418541903"/>
      <w:r>
        <w:rPr>
          <w:rFonts w:eastAsia="仿宋_GB2312"/>
          <w:color w:val="000000"/>
          <w:kern w:val="0"/>
          <w:sz w:val="28"/>
          <w:szCs w:val="28"/>
        </w:rPr>
        <w:t>2、能满足服务武陵山片区</w:t>
      </w:r>
      <w:r>
        <w:rPr>
          <w:rFonts w:hint="eastAsia" w:eastAsia="仿宋_GB2312"/>
          <w:color w:val="000000"/>
          <w:kern w:val="0"/>
          <w:sz w:val="28"/>
          <w:szCs w:val="28"/>
        </w:rPr>
        <w:t>林业</w:t>
      </w:r>
      <w:r>
        <w:rPr>
          <w:rFonts w:eastAsia="仿宋_GB2312"/>
          <w:color w:val="000000"/>
          <w:kern w:val="0"/>
          <w:sz w:val="28"/>
          <w:szCs w:val="28"/>
        </w:rPr>
        <w:t>资源的开发利用研究。</w:t>
      </w:r>
      <w:bookmarkEnd w:id="41"/>
      <w:bookmarkEnd w:id="42"/>
    </w:p>
    <w:p>
      <w:pPr>
        <w:spacing w:line="580" w:lineRule="exact"/>
        <w:ind w:firstLine="700" w:firstLineChars="250"/>
        <w:rPr>
          <w:rFonts w:eastAsia="仿宋_GB2312"/>
          <w:color w:val="000000"/>
          <w:kern w:val="0"/>
          <w:sz w:val="28"/>
          <w:szCs w:val="28"/>
        </w:rPr>
      </w:pPr>
      <w:bookmarkStart w:id="43" w:name="_Toc357343485"/>
      <w:bookmarkStart w:id="44" w:name="_Toc418541904"/>
      <w:r>
        <w:rPr>
          <w:rFonts w:eastAsia="仿宋_GB2312"/>
          <w:color w:val="000000"/>
          <w:kern w:val="0"/>
          <w:sz w:val="28"/>
          <w:szCs w:val="28"/>
        </w:rPr>
        <w:t>3、能对武陵山区</w:t>
      </w:r>
      <w:r>
        <w:rPr>
          <w:rFonts w:hint="eastAsia" w:eastAsia="仿宋_GB2312"/>
          <w:color w:val="000000"/>
          <w:kern w:val="0"/>
          <w:sz w:val="28"/>
          <w:szCs w:val="28"/>
        </w:rPr>
        <w:t>林产</w:t>
      </w:r>
      <w:r>
        <w:rPr>
          <w:rFonts w:eastAsia="仿宋_GB2312"/>
          <w:color w:val="000000"/>
          <w:kern w:val="0"/>
          <w:sz w:val="28"/>
          <w:szCs w:val="28"/>
        </w:rPr>
        <w:t>资源及其活性化合物进行提取、纯化、化学加工、终端产品开发等方面的工程与工艺研究。</w:t>
      </w:r>
      <w:bookmarkEnd w:id="43"/>
      <w:bookmarkEnd w:id="44"/>
    </w:p>
    <w:p>
      <w:pPr>
        <w:spacing w:line="580" w:lineRule="exact"/>
        <w:ind w:firstLine="700" w:firstLineChars="250"/>
        <w:rPr>
          <w:rFonts w:ascii="黑体" w:hAnsi="黑体" w:eastAsia="黑体"/>
          <w:color w:val="000000"/>
          <w:sz w:val="28"/>
          <w:szCs w:val="28"/>
        </w:rPr>
      </w:pPr>
      <w:bookmarkStart w:id="45" w:name="_Toc357343486"/>
      <w:bookmarkStart w:id="46" w:name="_Toc418541905"/>
      <w:r>
        <w:rPr>
          <w:rFonts w:eastAsia="仿宋_GB2312"/>
          <w:color w:val="000000"/>
          <w:kern w:val="0"/>
          <w:sz w:val="28"/>
          <w:szCs w:val="28"/>
        </w:rPr>
        <w:t>4、能满足植物资源可持续利用工程创新研究。</w:t>
      </w:r>
      <w:bookmarkEnd w:id="45"/>
      <w:bookmarkEnd w:id="46"/>
    </w:p>
    <w:p>
      <w:pPr>
        <w:spacing w:line="580" w:lineRule="exact"/>
        <w:ind w:firstLine="560" w:firstLineChars="200"/>
        <w:outlineLvl w:val="1"/>
        <w:rPr>
          <w:rFonts w:ascii="黑体" w:hAnsi="黑体" w:eastAsia="黑体"/>
          <w:color w:val="000000"/>
          <w:sz w:val="28"/>
          <w:szCs w:val="28"/>
        </w:rPr>
      </w:pPr>
      <w:bookmarkStart w:id="47" w:name="_Toc491513663"/>
      <w:r>
        <w:rPr>
          <w:rFonts w:hint="eastAsia" w:ascii="黑体" w:hAnsi="黑体" w:eastAsia="黑体"/>
          <w:color w:val="000000"/>
          <w:sz w:val="28"/>
          <w:szCs w:val="28"/>
        </w:rPr>
        <w:t>（二）必要性分析</w:t>
      </w:r>
      <w:bookmarkEnd w:id="47"/>
      <w:bookmarkStart w:id="48" w:name="_Toc357343489"/>
      <w:bookmarkStart w:id="49" w:name="_Toc418541907"/>
    </w:p>
    <w:p>
      <w:pPr>
        <w:spacing w:line="580" w:lineRule="exact"/>
        <w:ind w:firstLine="560" w:firstLineChars="200"/>
        <w:rPr>
          <w:rFonts w:ascii="黑体" w:hAnsi="黑体" w:eastAsia="黑体"/>
          <w:color w:val="000000"/>
          <w:kern w:val="0"/>
          <w:sz w:val="28"/>
          <w:szCs w:val="28"/>
        </w:rPr>
      </w:pPr>
      <w:r>
        <w:rPr>
          <w:rFonts w:ascii="黑体" w:hAnsi="黑体" w:eastAsia="黑体"/>
          <w:color w:val="000000"/>
          <w:kern w:val="0"/>
          <w:sz w:val="28"/>
          <w:szCs w:val="28"/>
        </w:rPr>
        <w:t>1、建</w:t>
      </w:r>
      <w:r>
        <w:rPr>
          <w:rFonts w:hint="eastAsia" w:ascii="黑体" w:hAnsi="黑体" w:eastAsia="黑体"/>
          <w:color w:val="000000"/>
          <w:kern w:val="0"/>
          <w:sz w:val="28"/>
          <w:szCs w:val="28"/>
        </w:rPr>
        <w:t>一流</w:t>
      </w:r>
      <w:r>
        <w:rPr>
          <w:rFonts w:ascii="黑体" w:hAnsi="黑体" w:eastAsia="黑体"/>
          <w:color w:val="000000"/>
          <w:kern w:val="0"/>
          <w:sz w:val="28"/>
          <w:szCs w:val="28"/>
        </w:rPr>
        <w:t>大学</w:t>
      </w:r>
      <w:r>
        <w:rPr>
          <w:rFonts w:hint="eastAsia" w:ascii="黑体" w:hAnsi="黑体" w:eastAsia="黑体"/>
          <w:color w:val="000000"/>
          <w:kern w:val="0"/>
          <w:sz w:val="28"/>
          <w:szCs w:val="28"/>
        </w:rPr>
        <w:t>和一流</w:t>
      </w:r>
      <w:r>
        <w:rPr>
          <w:rFonts w:ascii="黑体" w:hAnsi="黑体" w:eastAsia="黑体"/>
          <w:color w:val="000000"/>
          <w:kern w:val="0"/>
          <w:sz w:val="28"/>
          <w:szCs w:val="28"/>
        </w:rPr>
        <w:t>学科的需要</w:t>
      </w:r>
      <w:bookmarkEnd w:id="48"/>
      <w:bookmarkEnd w:id="49"/>
      <w:bookmarkStart w:id="50" w:name="_Toc357343490"/>
      <w:bookmarkStart w:id="51" w:name="_Toc418541908"/>
    </w:p>
    <w:p>
      <w:pPr>
        <w:spacing w:line="580" w:lineRule="exact"/>
        <w:ind w:firstLine="560" w:firstLineChars="200"/>
        <w:rPr>
          <w:rFonts w:eastAsia="仿宋_GB2312"/>
          <w:color w:val="000000"/>
          <w:kern w:val="0"/>
          <w:sz w:val="28"/>
          <w:szCs w:val="28"/>
        </w:rPr>
      </w:pPr>
      <w:r>
        <w:rPr>
          <w:rFonts w:eastAsia="仿宋_GB2312"/>
          <w:color w:val="000000"/>
          <w:kern w:val="0"/>
          <w:sz w:val="28"/>
          <w:szCs w:val="28"/>
        </w:rPr>
        <w:t>吉首大学建设</w:t>
      </w:r>
      <w:r>
        <w:rPr>
          <w:rFonts w:hint="eastAsia" w:eastAsia="仿宋_GB2312"/>
          <w:color w:val="000000"/>
          <w:kern w:val="0"/>
          <w:sz w:val="28"/>
          <w:szCs w:val="28"/>
        </w:rPr>
        <w:t>一流</w:t>
      </w:r>
      <w:r>
        <w:rPr>
          <w:rFonts w:eastAsia="仿宋_GB2312"/>
          <w:color w:val="000000"/>
          <w:kern w:val="0"/>
          <w:sz w:val="28"/>
          <w:szCs w:val="28"/>
        </w:rPr>
        <w:t>大学</w:t>
      </w:r>
      <w:r>
        <w:rPr>
          <w:rFonts w:hint="eastAsia" w:eastAsia="仿宋_GB2312"/>
          <w:color w:val="000000"/>
          <w:kern w:val="0"/>
          <w:sz w:val="28"/>
          <w:szCs w:val="28"/>
        </w:rPr>
        <w:t>和一流</w:t>
      </w:r>
      <w:r>
        <w:rPr>
          <w:rFonts w:eastAsia="仿宋_GB2312"/>
          <w:color w:val="000000"/>
          <w:kern w:val="0"/>
          <w:sz w:val="28"/>
          <w:szCs w:val="28"/>
        </w:rPr>
        <w:t>学科核心竞争力的弱势关键是工学门类。目前虽拥有1</w:t>
      </w:r>
      <w:r>
        <w:rPr>
          <w:rFonts w:hint="eastAsia" w:eastAsia="仿宋_GB2312"/>
          <w:color w:val="000000"/>
          <w:kern w:val="0"/>
          <w:sz w:val="28"/>
          <w:szCs w:val="28"/>
        </w:rPr>
        <w:t>4</w:t>
      </w:r>
      <w:r>
        <w:rPr>
          <w:rFonts w:eastAsia="仿宋_GB2312"/>
          <w:color w:val="000000"/>
          <w:kern w:val="0"/>
          <w:sz w:val="28"/>
          <w:szCs w:val="28"/>
        </w:rPr>
        <w:t>个一级学科硕士点</w:t>
      </w:r>
      <w:r>
        <w:rPr>
          <w:rFonts w:hint="eastAsia" w:eastAsia="仿宋_GB2312"/>
          <w:color w:val="000000"/>
          <w:kern w:val="0"/>
          <w:sz w:val="28"/>
          <w:szCs w:val="28"/>
        </w:rPr>
        <w:t>（</w:t>
      </w:r>
      <w:r>
        <w:rPr>
          <w:rFonts w:eastAsia="仿宋_GB2312"/>
          <w:color w:val="000000"/>
          <w:kern w:val="0"/>
          <w:sz w:val="28"/>
          <w:szCs w:val="28"/>
        </w:rPr>
        <w:t>涵盖70多个二级学科</w:t>
      </w:r>
      <w:r>
        <w:rPr>
          <w:rFonts w:hint="eastAsia" w:eastAsia="仿宋_GB2312"/>
          <w:color w:val="000000"/>
          <w:kern w:val="0"/>
          <w:sz w:val="28"/>
          <w:szCs w:val="28"/>
        </w:rPr>
        <w:t>）</w:t>
      </w:r>
      <w:r>
        <w:rPr>
          <w:rFonts w:eastAsia="仿宋_GB2312"/>
          <w:color w:val="000000"/>
          <w:kern w:val="0"/>
          <w:sz w:val="28"/>
          <w:szCs w:val="28"/>
        </w:rPr>
        <w:t>，</w:t>
      </w:r>
      <w:r>
        <w:rPr>
          <w:rFonts w:hint="eastAsia" w:eastAsia="仿宋_GB2312"/>
          <w:color w:val="000000"/>
          <w:kern w:val="0"/>
          <w:sz w:val="28"/>
          <w:szCs w:val="28"/>
        </w:rPr>
        <w:t>3个单设二级学科，</w:t>
      </w:r>
      <w:r>
        <w:rPr>
          <w:rFonts w:eastAsia="仿宋_GB2312"/>
          <w:color w:val="000000"/>
          <w:kern w:val="0"/>
          <w:sz w:val="28"/>
          <w:szCs w:val="28"/>
        </w:rPr>
        <w:t>且博士点已初步建成，但“文重、理轻、工弱”的学科结构问题依然存在，制约着学校以</w:t>
      </w:r>
      <w:r>
        <w:rPr>
          <w:rFonts w:hint="eastAsia" w:eastAsia="仿宋_GB2312"/>
          <w:color w:val="000000"/>
          <w:kern w:val="0"/>
          <w:sz w:val="28"/>
          <w:szCs w:val="28"/>
        </w:rPr>
        <w:t>一流大学和一流学科</w:t>
      </w:r>
      <w:r>
        <w:rPr>
          <w:rFonts w:eastAsia="仿宋_GB2312"/>
          <w:color w:val="000000"/>
          <w:kern w:val="0"/>
          <w:sz w:val="28"/>
          <w:szCs w:val="28"/>
        </w:rPr>
        <w:t>为目标的建设进程。“林业工程”是吉首大学目前工学门类唯一的一级学科硕士点，林产化工工程湖南省重点实验室也是吉首大学唯一的工学类省级科研平台，但目前学科队伍基础薄、仪器设备水平落后，急需抢抓机遇，通过本项目建设进行全面更新提质，改善林产化学加工工程与工艺创新研究的条件，使吉首大学的工学弱势尽快转化为强势，加速建设“</w:t>
      </w:r>
      <w:r>
        <w:rPr>
          <w:rFonts w:hint="eastAsia" w:eastAsia="仿宋_GB2312"/>
          <w:color w:val="000000"/>
          <w:kern w:val="0"/>
          <w:sz w:val="28"/>
          <w:szCs w:val="28"/>
        </w:rPr>
        <w:t>双一流”</w:t>
      </w:r>
      <w:r>
        <w:rPr>
          <w:rFonts w:eastAsia="仿宋_GB2312"/>
          <w:color w:val="000000"/>
          <w:kern w:val="0"/>
          <w:sz w:val="28"/>
          <w:szCs w:val="28"/>
        </w:rPr>
        <w:t>综合</w:t>
      </w:r>
      <w:r>
        <w:rPr>
          <w:rFonts w:hint="eastAsia" w:eastAsia="仿宋_GB2312"/>
          <w:color w:val="000000"/>
          <w:kern w:val="0"/>
          <w:sz w:val="28"/>
          <w:szCs w:val="28"/>
        </w:rPr>
        <w:t>型</w:t>
      </w:r>
      <w:r>
        <w:rPr>
          <w:rFonts w:eastAsia="仿宋_GB2312"/>
          <w:color w:val="000000"/>
          <w:kern w:val="0"/>
          <w:sz w:val="28"/>
          <w:szCs w:val="28"/>
        </w:rPr>
        <w:t>大学的进程。</w:t>
      </w:r>
      <w:bookmarkEnd w:id="50"/>
      <w:bookmarkEnd w:id="51"/>
    </w:p>
    <w:p>
      <w:pPr>
        <w:spacing w:line="580" w:lineRule="exact"/>
        <w:ind w:firstLine="560" w:firstLineChars="200"/>
        <w:rPr>
          <w:rFonts w:ascii="黑体" w:hAnsi="黑体" w:eastAsia="黑体"/>
          <w:color w:val="000000"/>
          <w:kern w:val="0"/>
          <w:sz w:val="28"/>
          <w:szCs w:val="28"/>
        </w:rPr>
      </w:pPr>
      <w:r>
        <w:rPr>
          <w:rFonts w:ascii="黑体" w:hAnsi="黑体" w:eastAsia="黑体"/>
          <w:color w:val="000000"/>
          <w:kern w:val="0"/>
          <w:sz w:val="28"/>
          <w:szCs w:val="28"/>
        </w:rPr>
        <w:t xml:space="preserve"> </w:t>
      </w:r>
      <w:bookmarkStart w:id="52" w:name="_Toc418541909"/>
      <w:bookmarkStart w:id="53" w:name="_Toc357343491"/>
      <w:r>
        <w:rPr>
          <w:rFonts w:ascii="黑体" w:hAnsi="黑体" w:eastAsia="黑体"/>
          <w:color w:val="000000"/>
          <w:kern w:val="0"/>
          <w:sz w:val="28"/>
          <w:szCs w:val="28"/>
        </w:rPr>
        <w:t>2、是“筑巢引凤”的需要</w:t>
      </w:r>
      <w:bookmarkEnd w:id="52"/>
      <w:bookmarkEnd w:id="53"/>
    </w:p>
    <w:p>
      <w:pPr>
        <w:spacing w:line="580" w:lineRule="exact"/>
        <w:ind w:firstLine="560" w:firstLineChars="200"/>
        <w:rPr>
          <w:rFonts w:eastAsia="仿宋_GB2312"/>
          <w:color w:val="000000"/>
          <w:kern w:val="0"/>
          <w:sz w:val="28"/>
          <w:szCs w:val="28"/>
        </w:rPr>
      </w:pPr>
      <w:bookmarkStart w:id="54" w:name="_Toc418541910"/>
      <w:bookmarkStart w:id="55" w:name="_Toc357343492"/>
      <w:r>
        <w:rPr>
          <w:rFonts w:eastAsia="仿宋_GB2312"/>
          <w:color w:val="000000"/>
          <w:kern w:val="0"/>
          <w:sz w:val="28"/>
          <w:szCs w:val="28"/>
        </w:rPr>
        <w:t>吉首大学所在武陵山区，属老、少、边、穷、山区，建校多年来，一直存在人才流失的问题，特别是重点实验室表现尤为突出。曾因中日无偿合作项目的实施吸引了一批科研精英的加入，随着仪器设备的老化、资金原因多年未能更新，实验室的魅力渐次退去。现已到发展的关键时刻，必须抓住本次机遇，对实验室仪器设备实施全面更新提质，达到“筑巢引凤”的目的，以吸引更多国内外的精英向重点实验室聚集，建设武陵山区“</w:t>
      </w:r>
      <w:r>
        <w:rPr>
          <w:rFonts w:hint="eastAsia" w:eastAsia="仿宋_GB2312"/>
          <w:color w:val="000000"/>
          <w:kern w:val="0"/>
          <w:sz w:val="28"/>
          <w:szCs w:val="28"/>
        </w:rPr>
        <w:t>双一流”</w:t>
      </w:r>
      <w:r>
        <w:rPr>
          <w:rFonts w:eastAsia="仿宋_GB2312"/>
          <w:color w:val="000000"/>
          <w:kern w:val="0"/>
          <w:sz w:val="28"/>
          <w:szCs w:val="28"/>
        </w:rPr>
        <w:t>综合</w:t>
      </w:r>
      <w:r>
        <w:rPr>
          <w:rFonts w:hint="eastAsia" w:eastAsia="仿宋_GB2312"/>
          <w:color w:val="000000"/>
          <w:kern w:val="0"/>
          <w:sz w:val="28"/>
          <w:szCs w:val="28"/>
        </w:rPr>
        <w:t>型</w:t>
      </w:r>
      <w:r>
        <w:rPr>
          <w:rFonts w:eastAsia="仿宋_GB2312"/>
          <w:color w:val="000000"/>
          <w:kern w:val="0"/>
          <w:sz w:val="28"/>
          <w:szCs w:val="28"/>
        </w:rPr>
        <w:t>大学需要更多精英人才的加入。</w:t>
      </w:r>
      <w:bookmarkEnd w:id="54"/>
      <w:bookmarkEnd w:id="55"/>
    </w:p>
    <w:p>
      <w:pPr>
        <w:spacing w:line="580" w:lineRule="exact"/>
        <w:ind w:firstLine="700" w:firstLineChars="250"/>
        <w:rPr>
          <w:rFonts w:ascii="黑体" w:hAnsi="黑体" w:eastAsia="黑体"/>
          <w:color w:val="000000"/>
          <w:kern w:val="0"/>
          <w:sz w:val="28"/>
          <w:szCs w:val="28"/>
        </w:rPr>
      </w:pPr>
      <w:bookmarkStart w:id="56" w:name="_Toc418541911"/>
      <w:bookmarkStart w:id="57" w:name="_Toc357343493"/>
      <w:r>
        <w:rPr>
          <w:rFonts w:ascii="黑体" w:hAnsi="黑体" w:eastAsia="黑体"/>
          <w:color w:val="000000"/>
          <w:kern w:val="0"/>
          <w:sz w:val="28"/>
          <w:szCs w:val="28"/>
        </w:rPr>
        <w:t>3、是研究生</w:t>
      </w:r>
      <w:r>
        <w:rPr>
          <w:rFonts w:hint="eastAsia" w:ascii="黑体" w:hAnsi="黑体" w:eastAsia="黑体"/>
          <w:color w:val="000000"/>
          <w:kern w:val="0"/>
          <w:sz w:val="28"/>
          <w:szCs w:val="28"/>
        </w:rPr>
        <w:t>高水平科学</w:t>
      </w:r>
      <w:r>
        <w:rPr>
          <w:rFonts w:ascii="黑体" w:hAnsi="黑体" w:eastAsia="黑体"/>
          <w:color w:val="000000"/>
          <w:kern w:val="0"/>
          <w:sz w:val="28"/>
          <w:szCs w:val="28"/>
        </w:rPr>
        <w:t>研究能力培养的需要</w:t>
      </w:r>
      <w:bookmarkEnd w:id="56"/>
      <w:bookmarkEnd w:id="57"/>
    </w:p>
    <w:p>
      <w:pPr>
        <w:spacing w:line="580" w:lineRule="exact"/>
        <w:ind w:firstLine="560" w:firstLineChars="200"/>
        <w:rPr>
          <w:rFonts w:eastAsia="仿宋_GB2312"/>
          <w:color w:val="000000"/>
          <w:kern w:val="0"/>
          <w:sz w:val="28"/>
          <w:szCs w:val="28"/>
        </w:rPr>
      </w:pPr>
      <w:bookmarkStart w:id="58" w:name="_Toc357343494"/>
      <w:bookmarkStart w:id="59" w:name="_Toc418541912"/>
      <w:r>
        <w:rPr>
          <w:rFonts w:eastAsia="仿宋_GB2312"/>
          <w:color w:val="000000"/>
          <w:kern w:val="0"/>
          <w:sz w:val="28"/>
          <w:szCs w:val="28"/>
        </w:rPr>
        <w:t>重点实验林业工程</w:t>
      </w:r>
      <w:r>
        <w:rPr>
          <w:rFonts w:hint="eastAsia" w:eastAsia="仿宋_GB2312"/>
          <w:color w:val="000000"/>
          <w:kern w:val="0"/>
          <w:sz w:val="28"/>
          <w:szCs w:val="28"/>
        </w:rPr>
        <w:t>一级学科科学学位硕士点，肩负着为武陵山片区培养高水平科学研究人才的重任</w:t>
      </w:r>
      <w:r>
        <w:rPr>
          <w:rFonts w:eastAsia="仿宋_GB2312"/>
          <w:color w:val="000000"/>
          <w:kern w:val="0"/>
          <w:sz w:val="28"/>
          <w:szCs w:val="28"/>
        </w:rPr>
        <w:t>。</w:t>
      </w:r>
      <w:bookmarkEnd w:id="58"/>
      <w:bookmarkEnd w:id="59"/>
      <w:r>
        <w:rPr>
          <w:rFonts w:hint="eastAsia" w:eastAsia="仿宋_GB2312"/>
          <w:color w:val="000000"/>
          <w:kern w:val="0"/>
          <w:sz w:val="28"/>
          <w:szCs w:val="28"/>
        </w:rPr>
        <w:t>武陵山片区是国家南方地区的重要淡水库，承担着优质水源涵养、优良生态维护等功能，其既要充分利用资源优势发展经济，更要保护生态优良发展。所以，其经济建设与发展更需要通过高水平的科学研究来支撑，需要高科技人才来主导，实验室林业工程专业硕士研究生高水平科研能力的培养更显得尤为重要。</w:t>
      </w:r>
    </w:p>
    <w:p>
      <w:pPr>
        <w:spacing w:line="580" w:lineRule="exact"/>
        <w:ind w:firstLine="700" w:firstLineChars="250"/>
        <w:rPr>
          <w:rFonts w:ascii="黑体" w:hAnsi="黑体" w:eastAsia="黑体"/>
          <w:color w:val="000000"/>
          <w:kern w:val="0"/>
          <w:sz w:val="28"/>
          <w:szCs w:val="28"/>
        </w:rPr>
      </w:pPr>
      <w:bookmarkStart w:id="60" w:name="_Toc357343495"/>
      <w:bookmarkStart w:id="61" w:name="_Toc418541913"/>
      <w:r>
        <w:rPr>
          <w:rFonts w:ascii="黑体" w:hAnsi="黑体" w:eastAsia="黑体"/>
          <w:color w:val="000000"/>
          <w:kern w:val="0"/>
          <w:sz w:val="28"/>
          <w:szCs w:val="28"/>
        </w:rPr>
        <w:t>4、是发挥“产学研”特色和服务区域社会经济发展的需要</w:t>
      </w:r>
      <w:bookmarkEnd w:id="60"/>
      <w:bookmarkEnd w:id="61"/>
    </w:p>
    <w:p>
      <w:pPr>
        <w:spacing w:line="580" w:lineRule="exact"/>
        <w:ind w:firstLine="560" w:firstLineChars="200"/>
        <w:rPr>
          <w:rFonts w:eastAsia="仿宋_GB2312"/>
          <w:color w:val="000000"/>
          <w:kern w:val="0"/>
          <w:sz w:val="28"/>
          <w:szCs w:val="28"/>
        </w:rPr>
      </w:pPr>
      <w:bookmarkStart w:id="62" w:name="_Toc357343496"/>
      <w:bookmarkStart w:id="63" w:name="_Toc418541914"/>
      <w:r>
        <w:rPr>
          <w:rFonts w:eastAsia="仿宋_GB2312"/>
          <w:color w:val="000000"/>
          <w:kern w:val="0"/>
          <w:sz w:val="28"/>
          <w:szCs w:val="28"/>
        </w:rPr>
        <w:t>10余年来，重点实验室“林产化学加工利用”科研创新</w:t>
      </w:r>
      <w:r>
        <w:rPr>
          <w:rFonts w:hint="eastAsia" w:eastAsia="仿宋_GB2312"/>
          <w:color w:val="000000"/>
          <w:kern w:val="0"/>
          <w:sz w:val="28"/>
          <w:szCs w:val="28"/>
        </w:rPr>
        <w:t>团队</w:t>
      </w:r>
      <w:r>
        <w:rPr>
          <w:rFonts w:eastAsia="仿宋_GB2312"/>
          <w:color w:val="000000"/>
          <w:kern w:val="0"/>
          <w:sz w:val="28"/>
          <w:szCs w:val="28"/>
        </w:rPr>
        <w:t>服务区域内企业的特色鲜明、成效显著。仅在“十一五”期间，</w:t>
      </w:r>
      <w:r>
        <w:rPr>
          <w:rFonts w:hint="eastAsia" w:eastAsia="仿宋_GB2312"/>
          <w:color w:val="000000"/>
          <w:kern w:val="0"/>
          <w:sz w:val="28"/>
          <w:szCs w:val="28"/>
        </w:rPr>
        <w:t>实验</w:t>
      </w:r>
      <w:r>
        <w:rPr>
          <w:rFonts w:eastAsia="仿宋_GB2312"/>
          <w:color w:val="000000"/>
          <w:kern w:val="0"/>
          <w:sz w:val="28"/>
          <w:szCs w:val="28"/>
        </w:rPr>
        <w:t>室与企业签订</w:t>
      </w:r>
      <w:r>
        <w:rPr>
          <w:rFonts w:hint="eastAsia" w:eastAsia="仿宋_GB2312"/>
          <w:color w:val="000000"/>
          <w:kern w:val="0"/>
          <w:sz w:val="28"/>
          <w:szCs w:val="28"/>
        </w:rPr>
        <w:t>的</w:t>
      </w:r>
      <w:r>
        <w:rPr>
          <w:rFonts w:eastAsia="仿宋_GB2312"/>
          <w:color w:val="000000"/>
          <w:kern w:val="0"/>
          <w:sz w:val="28"/>
          <w:szCs w:val="28"/>
        </w:rPr>
        <w:t>合作项目</w:t>
      </w:r>
      <w:r>
        <w:rPr>
          <w:rFonts w:hint="eastAsia" w:eastAsia="仿宋_GB2312"/>
          <w:color w:val="000000"/>
          <w:kern w:val="0"/>
          <w:sz w:val="28"/>
          <w:szCs w:val="28"/>
        </w:rPr>
        <w:t>就有</w:t>
      </w:r>
      <w:r>
        <w:rPr>
          <w:rFonts w:eastAsia="仿宋_GB2312"/>
          <w:color w:val="000000"/>
          <w:kern w:val="0"/>
          <w:sz w:val="28"/>
          <w:szCs w:val="28"/>
        </w:rPr>
        <w:t>26 项，获得</w:t>
      </w:r>
      <w:r>
        <w:rPr>
          <w:rFonts w:hint="eastAsia" w:eastAsia="仿宋_GB2312"/>
          <w:color w:val="000000"/>
          <w:kern w:val="0"/>
          <w:sz w:val="28"/>
          <w:szCs w:val="28"/>
        </w:rPr>
        <w:t>了</w:t>
      </w:r>
      <w:r>
        <w:rPr>
          <w:rFonts w:eastAsia="仿宋_GB2312"/>
          <w:color w:val="000000"/>
          <w:kern w:val="0"/>
          <w:sz w:val="28"/>
          <w:szCs w:val="28"/>
        </w:rPr>
        <w:t>631万元</w:t>
      </w:r>
      <w:r>
        <w:rPr>
          <w:rFonts w:hint="eastAsia" w:eastAsia="仿宋_GB2312"/>
          <w:color w:val="000000"/>
          <w:kern w:val="0"/>
          <w:sz w:val="28"/>
          <w:szCs w:val="28"/>
        </w:rPr>
        <w:t>的横向</w:t>
      </w:r>
      <w:r>
        <w:rPr>
          <w:rFonts w:eastAsia="仿宋_GB2312"/>
          <w:color w:val="000000"/>
          <w:kern w:val="0"/>
          <w:sz w:val="28"/>
          <w:szCs w:val="28"/>
        </w:rPr>
        <w:t>科研经费及技术转让费。合作研究开发出</w:t>
      </w:r>
      <w:r>
        <w:rPr>
          <w:rFonts w:hint="eastAsia" w:eastAsia="仿宋_GB2312"/>
          <w:color w:val="000000"/>
          <w:kern w:val="0"/>
          <w:sz w:val="28"/>
          <w:szCs w:val="28"/>
        </w:rPr>
        <w:t>了葛根素、</w:t>
      </w:r>
      <w:r>
        <w:rPr>
          <w:rFonts w:eastAsia="仿宋_GB2312"/>
          <w:color w:val="000000"/>
          <w:kern w:val="0"/>
          <w:sz w:val="28"/>
          <w:szCs w:val="28"/>
        </w:rPr>
        <w:t>黄连素、杜仲环</w:t>
      </w:r>
      <w:r>
        <w:rPr>
          <w:rFonts w:hint="eastAsia" w:eastAsia="仿宋_GB2312"/>
          <w:color w:val="000000"/>
          <w:kern w:val="0"/>
          <w:sz w:val="28"/>
          <w:szCs w:val="28"/>
        </w:rPr>
        <w:t>烯</w:t>
      </w:r>
      <w:r>
        <w:rPr>
          <w:rFonts w:eastAsia="仿宋_GB2312"/>
          <w:color w:val="000000"/>
          <w:kern w:val="0"/>
          <w:sz w:val="28"/>
          <w:szCs w:val="28"/>
        </w:rPr>
        <w:t>醚萜、杜仲纯粉、杜仲绿原酸、杜仲粗胶、杜仲精胶、啤酒单宁酸、焦性没食子酸、白藜芦醇、皂素、双烯等10多种医药化工产品，部分成果先后在华清厚德绿色药业有限责任公司等9家企业进行了转化和产业化，2010年有关企业产业化实施的总产值达5亿多元、利税1.6亿元。</w:t>
      </w:r>
      <w:bookmarkEnd w:id="62"/>
      <w:bookmarkEnd w:id="63"/>
    </w:p>
    <w:p>
      <w:pPr>
        <w:spacing w:line="580" w:lineRule="exact"/>
        <w:ind w:firstLine="560" w:firstLineChars="200"/>
        <w:rPr>
          <w:rFonts w:ascii="黑体" w:hAnsi="黑体" w:eastAsia="黑体"/>
          <w:color w:val="000000"/>
          <w:sz w:val="28"/>
          <w:szCs w:val="28"/>
        </w:rPr>
      </w:pPr>
      <w:bookmarkStart w:id="64" w:name="_Toc418541915"/>
      <w:bookmarkStart w:id="65" w:name="_Toc357343497"/>
      <w:r>
        <w:rPr>
          <w:rFonts w:eastAsia="仿宋_GB2312"/>
          <w:color w:val="000000"/>
          <w:kern w:val="0"/>
          <w:sz w:val="28"/>
          <w:szCs w:val="28"/>
        </w:rPr>
        <w:t>但目前，重点实验室在进一步扩大与国内知名企业的合作接触中，实验室环境、硬件条件已不再为企业所看好，产学研层次提升已出现危机，若实验室硬件条件再得不到应有的改善，我们在服务地方经济建设竞争中将面临被淘汰出局的危险。</w:t>
      </w:r>
      <w:bookmarkEnd w:id="64"/>
      <w:bookmarkEnd w:id="65"/>
    </w:p>
    <w:p>
      <w:pPr>
        <w:spacing w:line="580" w:lineRule="exact"/>
        <w:ind w:firstLine="560" w:firstLineChars="200"/>
        <w:outlineLvl w:val="1"/>
        <w:rPr>
          <w:rFonts w:ascii="黑体" w:hAnsi="黑体" w:eastAsia="黑体"/>
          <w:sz w:val="28"/>
          <w:szCs w:val="28"/>
        </w:rPr>
      </w:pPr>
      <w:bookmarkStart w:id="66" w:name="_Toc491513664"/>
      <w:r>
        <w:rPr>
          <w:rFonts w:hint="eastAsia" w:ascii="黑体" w:hAnsi="黑体" w:eastAsia="黑体"/>
          <w:sz w:val="28"/>
          <w:szCs w:val="28"/>
        </w:rPr>
        <w:t>（三）建设任务</w:t>
      </w:r>
      <w:bookmarkEnd w:id="66"/>
    </w:p>
    <w:p>
      <w:pPr>
        <w:spacing w:line="580" w:lineRule="exact"/>
        <w:ind w:firstLine="560" w:firstLineChars="200"/>
        <w:rPr>
          <w:rFonts w:eastAsia="黑体"/>
          <w:color w:val="000000"/>
          <w:kern w:val="0"/>
          <w:sz w:val="28"/>
          <w:szCs w:val="28"/>
        </w:rPr>
      </w:pPr>
      <w:bookmarkStart w:id="67" w:name="_Toc418541917"/>
      <w:bookmarkStart w:id="68" w:name="_Toc357343499"/>
      <w:r>
        <w:rPr>
          <w:rFonts w:eastAsia="黑体"/>
          <w:color w:val="000000"/>
          <w:kern w:val="0"/>
          <w:sz w:val="28"/>
          <w:szCs w:val="28"/>
        </w:rPr>
        <w:t>1</w:t>
      </w:r>
      <w:r>
        <w:rPr>
          <w:rFonts w:hAnsi="黑体" w:eastAsia="黑体"/>
          <w:color w:val="000000"/>
          <w:kern w:val="0"/>
          <w:sz w:val="28"/>
          <w:szCs w:val="28"/>
        </w:rPr>
        <w:t>、人才队伍建设</w:t>
      </w:r>
      <w:bookmarkEnd w:id="67"/>
      <w:bookmarkEnd w:id="68"/>
    </w:p>
    <w:p>
      <w:pPr>
        <w:spacing w:line="580" w:lineRule="exact"/>
        <w:ind w:firstLine="551" w:firstLineChars="197"/>
        <w:rPr>
          <w:rFonts w:eastAsia="仿宋_GB2312"/>
          <w:color w:val="000000"/>
          <w:kern w:val="0"/>
          <w:sz w:val="28"/>
          <w:szCs w:val="28"/>
        </w:rPr>
      </w:pPr>
      <w:bookmarkStart w:id="69" w:name="_Toc418541918"/>
      <w:bookmarkStart w:id="70" w:name="_Toc357343500"/>
      <w:r>
        <w:rPr>
          <w:rFonts w:eastAsia="仿宋_GB2312"/>
          <w:color w:val="000000"/>
          <w:kern w:val="0"/>
          <w:sz w:val="28"/>
          <w:szCs w:val="28"/>
        </w:rPr>
        <w:t>建设期内拟引进领军人才1名，中科院、985、211院校毕业的博士</w:t>
      </w:r>
      <w:r>
        <w:rPr>
          <w:rFonts w:hint="eastAsia" w:eastAsia="仿宋_GB2312"/>
          <w:color w:val="000000"/>
          <w:kern w:val="0"/>
          <w:sz w:val="28"/>
          <w:szCs w:val="28"/>
        </w:rPr>
        <w:t>3</w:t>
      </w:r>
      <w:r>
        <w:rPr>
          <w:rFonts w:eastAsia="仿宋_GB2312"/>
          <w:color w:val="000000"/>
          <w:kern w:val="0"/>
          <w:sz w:val="28"/>
          <w:szCs w:val="28"/>
        </w:rPr>
        <w:t>到</w:t>
      </w:r>
      <w:r>
        <w:rPr>
          <w:rFonts w:hint="eastAsia" w:eastAsia="仿宋_GB2312"/>
          <w:color w:val="000000"/>
          <w:kern w:val="0"/>
          <w:sz w:val="28"/>
          <w:szCs w:val="28"/>
        </w:rPr>
        <w:t>5</w:t>
      </w:r>
      <w:r>
        <w:rPr>
          <w:rFonts w:eastAsia="仿宋_GB2312"/>
          <w:color w:val="000000"/>
          <w:kern w:val="0"/>
          <w:sz w:val="28"/>
          <w:szCs w:val="28"/>
        </w:rPr>
        <w:t>名，留校优秀硕士1到2名，形成学历、学科知识、年龄等结构科学合理的研究团队，力争将研究团队建设成国家级创新团队。</w:t>
      </w:r>
      <w:bookmarkEnd w:id="69"/>
      <w:bookmarkEnd w:id="70"/>
    </w:p>
    <w:p>
      <w:pPr>
        <w:spacing w:line="580" w:lineRule="exact"/>
        <w:ind w:firstLine="560" w:firstLineChars="200"/>
        <w:rPr>
          <w:rFonts w:eastAsia="黑体"/>
          <w:color w:val="000000"/>
          <w:kern w:val="0"/>
          <w:sz w:val="28"/>
          <w:szCs w:val="28"/>
        </w:rPr>
      </w:pPr>
      <w:bookmarkStart w:id="71" w:name="_Toc357343501"/>
      <w:bookmarkStart w:id="72" w:name="_Toc418541919"/>
      <w:r>
        <w:rPr>
          <w:rFonts w:eastAsia="黑体"/>
          <w:color w:val="000000"/>
          <w:kern w:val="0"/>
          <w:sz w:val="28"/>
          <w:szCs w:val="28"/>
        </w:rPr>
        <w:t>2</w:t>
      </w:r>
      <w:r>
        <w:rPr>
          <w:rFonts w:hAnsi="黑体" w:eastAsia="黑体"/>
          <w:color w:val="000000"/>
          <w:kern w:val="0"/>
          <w:sz w:val="28"/>
          <w:szCs w:val="28"/>
        </w:rPr>
        <w:t>、管理制度建设</w:t>
      </w:r>
      <w:bookmarkEnd w:id="71"/>
      <w:bookmarkEnd w:id="72"/>
    </w:p>
    <w:p>
      <w:pPr>
        <w:spacing w:line="580" w:lineRule="exact"/>
        <w:ind w:firstLine="551" w:firstLineChars="197"/>
        <w:rPr>
          <w:rFonts w:eastAsia="仿宋_GB2312"/>
          <w:color w:val="000000"/>
          <w:kern w:val="0"/>
          <w:sz w:val="28"/>
          <w:szCs w:val="28"/>
        </w:rPr>
      </w:pPr>
      <w:bookmarkStart w:id="73" w:name="_Toc357343502"/>
      <w:bookmarkStart w:id="74" w:name="_Toc418541920"/>
      <w:r>
        <w:rPr>
          <w:rFonts w:eastAsia="仿宋_GB2312"/>
          <w:color w:val="000000"/>
          <w:kern w:val="0"/>
          <w:sz w:val="28"/>
          <w:szCs w:val="28"/>
        </w:rPr>
        <w:t>林产化工工程湖南省重点实验室实行实验室主任负责制，由学校任免实验室主任，实验室主任负责实验室的全面工作和人员调配。为了实验室的良好运行并发挥最大效益，在完善现有实验室管理制度基础上，进一步更新完善“大型仪器设备管理和使用制度”、“大型仪器设备操作规程”、“开放实验室管理规定”、“创新实验项目申请及执行条例”、“仪器设备损坏情况登记制度”、“实验教学人员工作细则”等管理制度，使实验室管理科学化、规范化、制度化。</w:t>
      </w:r>
      <w:bookmarkEnd w:id="73"/>
      <w:bookmarkEnd w:id="74"/>
    </w:p>
    <w:p>
      <w:pPr>
        <w:spacing w:line="580" w:lineRule="exact"/>
        <w:ind w:firstLine="560" w:firstLineChars="200"/>
        <w:rPr>
          <w:rFonts w:eastAsia="黑体"/>
          <w:color w:val="000000"/>
          <w:kern w:val="0"/>
          <w:sz w:val="28"/>
          <w:szCs w:val="28"/>
        </w:rPr>
      </w:pPr>
      <w:bookmarkStart w:id="75" w:name="_Toc357343503"/>
      <w:bookmarkStart w:id="76" w:name="_Toc418541921"/>
      <w:r>
        <w:rPr>
          <w:rFonts w:eastAsia="黑体"/>
          <w:color w:val="000000"/>
          <w:kern w:val="0"/>
          <w:sz w:val="28"/>
          <w:szCs w:val="28"/>
        </w:rPr>
        <w:t>3</w:t>
      </w:r>
      <w:r>
        <w:rPr>
          <w:rFonts w:hAnsi="黑体" w:eastAsia="黑体"/>
          <w:color w:val="000000"/>
          <w:kern w:val="0"/>
          <w:sz w:val="28"/>
          <w:szCs w:val="28"/>
        </w:rPr>
        <w:t>、实验室环境建设</w:t>
      </w:r>
      <w:bookmarkEnd w:id="75"/>
      <w:bookmarkEnd w:id="76"/>
    </w:p>
    <w:p>
      <w:pPr>
        <w:spacing w:line="580" w:lineRule="exact"/>
        <w:ind w:firstLine="560" w:firstLineChars="200"/>
        <w:rPr>
          <w:rFonts w:ascii="黑体" w:hAnsi="黑体" w:eastAsia="黑体"/>
          <w:color w:val="000000"/>
          <w:sz w:val="28"/>
          <w:szCs w:val="28"/>
        </w:rPr>
      </w:pPr>
      <w:bookmarkStart w:id="77" w:name="_Toc418541922"/>
      <w:bookmarkStart w:id="78" w:name="_Toc357343504"/>
      <w:r>
        <w:rPr>
          <w:rFonts w:eastAsia="仿宋_GB2312"/>
          <w:color w:val="000000"/>
          <w:kern w:val="0"/>
          <w:sz w:val="28"/>
          <w:szCs w:val="28"/>
        </w:rPr>
        <w:t>在项目实施前，要对实验室整体环境实施改造，保证实验室研究、教学环境清洁、整齐、卫生、明亮。三防和三废处理达标，整体达到国家级重点实验室标准。建设内容包括水电改造、</w:t>
      </w:r>
      <w:r>
        <w:rPr>
          <w:rFonts w:hint="eastAsia" w:eastAsia="仿宋_GB2312"/>
          <w:color w:val="000000"/>
          <w:kern w:val="0"/>
          <w:sz w:val="28"/>
          <w:szCs w:val="28"/>
        </w:rPr>
        <w:t>整体通风排气系统</w:t>
      </w:r>
      <w:r>
        <w:rPr>
          <w:rFonts w:eastAsia="仿宋_GB2312"/>
          <w:color w:val="000000"/>
          <w:kern w:val="0"/>
          <w:sz w:val="28"/>
          <w:szCs w:val="28"/>
        </w:rPr>
        <w:t>、内墙装修、更换玻璃窗、整体防盗、保密封闭等。</w:t>
      </w:r>
      <w:bookmarkEnd w:id="77"/>
      <w:bookmarkEnd w:id="78"/>
    </w:p>
    <w:p>
      <w:pPr>
        <w:spacing w:line="580" w:lineRule="exact"/>
        <w:ind w:firstLine="560" w:firstLineChars="200"/>
        <w:outlineLvl w:val="1"/>
        <w:rPr>
          <w:rFonts w:ascii="黑体" w:hAnsi="黑体" w:eastAsia="黑体"/>
          <w:sz w:val="28"/>
          <w:szCs w:val="28"/>
        </w:rPr>
      </w:pPr>
      <w:bookmarkStart w:id="79" w:name="_Toc491513665"/>
      <w:r>
        <w:rPr>
          <w:rFonts w:hint="eastAsia" w:ascii="黑体" w:hAnsi="黑体" w:eastAsia="黑体"/>
          <w:sz w:val="28"/>
          <w:szCs w:val="28"/>
        </w:rPr>
        <w:t>（四）规划期内各建设项目及内容</w:t>
      </w:r>
      <w:bookmarkEnd w:id="79"/>
      <w:bookmarkStart w:id="80" w:name="_Toc418541923"/>
    </w:p>
    <w:p>
      <w:pPr>
        <w:spacing w:line="580" w:lineRule="exact"/>
        <w:ind w:firstLine="562" w:firstLineChars="200"/>
        <w:rPr>
          <w:rFonts w:hAnsi="黑体" w:eastAsia="黑体"/>
          <w:b/>
          <w:color w:val="000000"/>
          <w:sz w:val="28"/>
          <w:szCs w:val="28"/>
        </w:rPr>
      </w:pPr>
      <w:r>
        <w:rPr>
          <w:rFonts w:hint="eastAsia" w:eastAsia="黑体"/>
          <w:b/>
          <w:color w:val="000000"/>
          <w:sz w:val="28"/>
          <w:szCs w:val="28"/>
        </w:rPr>
        <w:t>1</w:t>
      </w:r>
      <w:r>
        <w:rPr>
          <w:rFonts w:hAnsi="黑体" w:eastAsia="黑体"/>
          <w:b/>
          <w:color w:val="000000"/>
          <w:sz w:val="28"/>
          <w:szCs w:val="28"/>
        </w:rPr>
        <w:t>、</w:t>
      </w:r>
      <w:r>
        <w:rPr>
          <w:rFonts w:hint="eastAsia" w:hAnsi="黑体" w:eastAsia="黑体"/>
          <w:b/>
          <w:color w:val="000000"/>
          <w:sz w:val="28"/>
          <w:szCs w:val="28"/>
        </w:rPr>
        <w:t>植物天然有机化合物高效提取分离平台建设</w:t>
      </w:r>
      <w:bookmarkEnd w:id="80"/>
      <w:bookmarkStart w:id="81" w:name="_Toc418541924"/>
    </w:p>
    <w:p>
      <w:pPr>
        <w:spacing w:line="580" w:lineRule="exact"/>
        <w:ind w:firstLine="560" w:firstLineChars="200"/>
        <w:rPr>
          <w:rFonts w:eastAsia="仿宋_GB2312"/>
          <w:kern w:val="0"/>
          <w:sz w:val="28"/>
          <w:szCs w:val="28"/>
        </w:rPr>
      </w:pPr>
      <w:r>
        <w:rPr>
          <w:rFonts w:hint="eastAsia" w:eastAsia="仿宋_GB2312"/>
          <w:kern w:val="0"/>
          <w:sz w:val="28"/>
          <w:szCs w:val="28"/>
        </w:rPr>
        <w:t>在原有旋转蒸发仪、中试提取分离配套设备等仪器设备基础上，进一步添置微波辅助萃取仪、电脑微波催化合成/萃取仪、超声波辅助萃取仪、超声波-微波双辅助萃取仪、100L与1000L全玻璃萃取装置等提取分离仪器，相应补充中压制备色谱，高速逆流色谱等分离分析检测仪器，使提取分离测试等方面的研究水平得到提升。</w:t>
      </w:r>
      <w:bookmarkEnd w:id="81"/>
      <w:bookmarkStart w:id="82" w:name="_Toc418541925"/>
    </w:p>
    <w:p>
      <w:pPr>
        <w:spacing w:line="580" w:lineRule="exact"/>
        <w:ind w:firstLine="562" w:firstLineChars="200"/>
        <w:rPr>
          <w:rFonts w:eastAsia="黑体"/>
          <w:b/>
          <w:sz w:val="28"/>
          <w:szCs w:val="28"/>
        </w:rPr>
      </w:pPr>
      <w:r>
        <w:rPr>
          <w:rFonts w:hint="eastAsia" w:eastAsia="黑体"/>
          <w:b/>
          <w:sz w:val="28"/>
          <w:szCs w:val="28"/>
        </w:rPr>
        <w:t>2</w:t>
      </w:r>
      <w:r>
        <w:rPr>
          <w:rFonts w:eastAsia="黑体"/>
          <w:b/>
          <w:sz w:val="28"/>
          <w:szCs w:val="28"/>
        </w:rPr>
        <w:t>、</w:t>
      </w:r>
      <w:r>
        <w:rPr>
          <w:rFonts w:hint="eastAsia" w:eastAsia="黑体"/>
          <w:b/>
          <w:sz w:val="28"/>
          <w:szCs w:val="28"/>
        </w:rPr>
        <w:t>综合创新研究平台</w:t>
      </w:r>
      <w:bookmarkEnd w:id="82"/>
      <w:bookmarkStart w:id="83" w:name="_Toc418541926"/>
    </w:p>
    <w:p>
      <w:pPr>
        <w:spacing w:line="580" w:lineRule="exact"/>
        <w:ind w:firstLine="560" w:firstLineChars="200"/>
        <w:rPr>
          <w:rFonts w:eastAsia="仿宋_GB2312"/>
          <w:kern w:val="0"/>
          <w:sz w:val="28"/>
          <w:szCs w:val="28"/>
        </w:rPr>
      </w:pPr>
      <w:r>
        <w:rPr>
          <w:rFonts w:hint="eastAsia" w:eastAsia="仿宋_GB2312"/>
          <w:kern w:val="0"/>
          <w:sz w:val="28"/>
          <w:szCs w:val="28"/>
        </w:rPr>
        <w:t>通过添置微波消解仪、智能型重金属快速检测仪、便携式土壤重金属测定仪等，为植物天然活性化合物及其生产菌的分离筛选提供基本检测手段，为林产资源规模、化标准化人工再生产研究提供手段。同时使提取分离、合成改性、生物质利用、林产化学加工中试等研究平台得到进一步完善与系统化。</w:t>
      </w:r>
      <w:bookmarkEnd w:id="83"/>
    </w:p>
    <w:p>
      <w:pPr>
        <w:spacing w:line="580" w:lineRule="exact"/>
        <w:ind w:firstLine="600" w:firstLineChars="200"/>
        <w:outlineLvl w:val="0"/>
        <w:rPr>
          <w:rFonts w:ascii="黑体" w:hAnsi="黑体" w:eastAsia="黑体"/>
          <w:color w:val="000000"/>
          <w:sz w:val="30"/>
          <w:szCs w:val="30"/>
        </w:rPr>
      </w:pPr>
      <w:bookmarkStart w:id="84" w:name="_Toc491513666"/>
      <w:bookmarkStart w:id="85" w:name="_Toc264454207"/>
      <w:r>
        <w:rPr>
          <w:rFonts w:hint="eastAsia" w:ascii="黑体" w:hAnsi="黑体" w:eastAsia="黑体"/>
          <w:color w:val="000000"/>
          <w:sz w:val="30"/>
          <w:szCs w:val="30"/>
        </w:rPr>
        <w:t>五、建设资金预算及主要用途</w:t>
      </w:r>
      <w:bookmarkEnd w:id="84"/>
      <w:bookmarkEnd w:id="85"/>
    </w:p>
    <w:p>
      <w:pPr>
        <w:spacing w:line="580" w:lineRule="exact"/>
        <w:ind w:firstLine="560" w:firstLineChars="200"/>
        <w:outlineLvl w:val="1"/>
        <w:rPr>
          <w:rFonts w:ascii="黑体" w:hAnsi="黑体" w:eastAsia="黑体"/>
          <w:color w:val="000000"/>
          <w:sz w:val="28"/>
          <w:szCs w:val="28"/>
        </w:rPr>
      </w:pPr>
      <w:bookmarkStart w:id="86" w:name="_Toc491513667"/>
      <w:r>
        <w:rPr>
          <w:rFonts w:hint="eastAsia" w:ascii="黑体" w:hAnsi="黑体" w:eastAsia="黑体"/>
          <w:color w:val="000000"/>
          <w:sz w:val="28"/>
          <w:szCs w:val="28"/>
        </w:rPr>
        <w:t>（一）项目总资金预算及年度预算</w:t>
      </w:r>
      <w:bookmarkEnd w:id="86"/>
    </w:p>
    <w:p>
      <w:pPr>
        <w:spacing w:line="580" w:lineRule="exact"/>
        <w:ind w:firstLine="551" w:firstLineChars="197"/>
        <w:rPr>
          <w:rFonts w:ascii="黑体" w:hAnsi="黑体" w:eastAsia="黑体"/>
          <w:color w:val="000000"/>
          <w:sz w:val="28"/>
          <w:szCs w:val="28"/>
        </w:rPr>
      </w:pPr>
      <w:bookmarkStart w:id="87" w:name="_Toc418541929"/>
      <w:bookmarkStart w:id="88" w:name="_Toc357343524"/>
      <w:r>
        <w:rPr>
          <w:rFonts w:eastAsia="仿宋_GB2312"/>
          <w:kern w:val="0"/>
          <w:sz w:val="28"/>
          <w:szCs w:val="28"/>
        </w:rPr>
        <w:t>项目总投资</w:t>
      </w:r>
      <w:r>
        <w:rPr>
          <w:rFonts w:hint="eastAsia" w:eastAsia="仿宋_GB2312"/>
          <w:kern w:val="0"/>
          <w:sz w:val="28"/>
          <w:szCs w:val="28"/>
        </w:rPr>
        <w:t>286</w:t>
      </w:r>
      <w:r>
        <w:rPr>
          <w:rFonts w:eastAsia="仿宋_GB2312"/>
          <w:kern w:val="0"/>
          <w:sz w:val="28"/>
          <w:szCs w:val="28"/>
        </w:rPr>
        <w:t>万元，其中，申请中央财政资助</w:t>
      </w:r>
      <w:r>
        <w:rPr>
          <w:rFonts w:hint="eastAsia" w:eastAsia="仿宋_GB2312"/>
          <w:kern w:val="0"/>
          <w:sz w:val="28"/>
          <w:szCs w:val="28"/>
        </w:rPr>
        <w:t>200</w:t>
      </w:r>
      <w:r>
        <w:rPr>
          <w:rFonts w:eastAsia="仿宋_GB2312"/>
          <w:kern w:val="0"/>
          <w:sz w:val="28"/>
          <w:szCs w:val="28"/>
        </w:rPr>
        <w:t>万元，地方财政配套（20%）</w:t>
      </w:r>
      <w:r>
        <w:rPr>
          <w:rFonts w:hint="eastAsia" w:eastAsia="仿宋_GB2312"/>
          <w:kern w:val="0"/>
          <w:sz w:val="28"/>
          <w:szCs w:val="28"/>
        </w:rPr>
        <w:t>56</w:t>
      </w:r>
      <w:r>
        <w:rPr>
          <w:rFonts w:eastAsia="仿宋_GB2312"/>
          <w:kern w:val="0"/>
          <w:sz w:val="28"/>
          <w:szCs w:val="28"/>
        </w:rPr>
        <w:t>万元，学校自筹（10%）</w:t>
      </w:r>
      <w:r>
        <w:rPr>
          <w:rFonts w:hint="eastAsia" w:eastAsia="仿宋_GB2312"/>
          <w:kern w:val="0"/>
          <w:sz w:val="28"/>
          <w:szCs w:val="28"/>
        </w:rPr>
        <w:t>30</w:t>
      </w:r>
      <w:r>
        <w:rPr>
          <w:rFonts w:eastAsia="仿宋_GB2312"/>
          <w:kern w:val="0"/>
          <w:sz w:val="28"/>
          <w:szCs w:val="28"/>
        </w:rPr>
        <w:t>万元。本项目计划在201</w:t>
      </w:r>
      <w:r>
        <w:rPr>
          <w:rFonts w:hint="eastAsia" w:eastAsia="仿宋_GB2312"/>
          <w:kern w:val="0"/>
          <w:sz w:val="28"/>
          <w:szCs w:val="28"/>
        </w:rPr>
        <w:t>8</w:t>
      </w:r>
      <w:r>
        <w:rPr>
          <w:rFonts w:eastAsia="仿宋_GB2312"/>
          <w:kern w:val="0"/>
          <w:sz w:val="28"/>
          <w:szCs w:val="28"/>
        </w:rPr>
        <w:t>年实施完成，所有费用201</w:t>
      </w:r>
      <w:r>
        <w:rPr>
          <w:rFonts w:hint="eastAsia" w:eastAsia="仿宋_GB2312"/>
          <w:kern w:val="0"/>
          <w:sz w:val="28"/>
          <w:szCs w:val="28"/>
        </w:rPr>
        <w:t>8</w:t>
      </w:r>
      <w:r>
        <w:rPr>
          <w:rFonts w:eastAsia="仿宋_GB2312"/>
          <w:kern w:val="0"/>
          <w:sz w:val="28"/>
          <w:szCs w:val="28"/>
        </w:rPr>
        <w:t>年安排实施。</w:t>
      </w:r>
      <w:bookmarkEnd w:id="87"/>
      <w:bookmarkEnd w:id="88"/>
    </w:p>
    <w:p>
      <w:pPr>
        <w:spacing w:line="580" w:lineRule="exact"/>
        <w:ind w:firstLine="560" w:firstLineChars="200"/>
        <w:outlineLvl w:val="1"/>
        <w:rPr>
          <w:rFonts w:ascii="黑体" w:hAnsi="黑体" w:eastAsia="黑体"/>
          <w:color w:val="000000"/>
          <w:sz w:val="28"/>
          <w:szCs w:val="28"/>
        </w:rPr>
      </w:pPr>
      <w:bookmarkStart w:id="89" w:name="_Toc491513668"/>
      <w:r>
        <w:rPr>
          <w:rFonts w:hint="eastAsia" w:ascii="黑体" w:hAnsi="黑体" w:eastAsia="黑体"/>
          <w:color w:val="000000"/>
          <w:sz w:val="28"/>
          <w:szCs w:val="28"/>
        </w:rPr>
        <w:t>（二）中央专项资金及主要用途</w:t>
      </w:r>
      <w:bookmarkEnd w:id="89"/>
    </w:p>
    <w:p>
      <w:pPr>
        <w:spacing w:line="580" w:lineRule="exact"/>
        <w:ind w:firstLine="560" w:firstLineChars="200"/>
        <w:rPr>
          <w:rFonts w:ascii="黑体" w:hAnsi="黑体" w:eastAsia="黑体"/>
          <w:color w:val="000000"/>
          <w:sz w:val="28"/>
          <w:szCs w:val="28"/>
        </w:rPr>
      </w:pPr>
      <w:bookmarkStart w:id="90" w:name="_Toc357343526"/>
      <w:bookmarkStart w:id="91" w:name="_Toc418541931"/>
      <w:r>
        <w:rPr>
          <w:rFonts w:eastAsia="仿宋_GB2312"/>
          <w:kern w:val="0"/>
          <w:sz w:val="28"/>
          <w:szCs w:val="28"/>
        </w:rPr>
        <w:t>中央财政支持地方高校发展专项资金为</w:t>
      </w:r>
      <w:r>
        <w:rPr>
          <w:rFonts w:hint="eastAsia" w:eastAsia="仿宋_GB2312"/>
          <w:kern w:val="0"/>
          <w:sz w:val="28"/>
          <w:szCs w:val="28"/>
        </w:rPr>
        <w:t>2</w:t>
      </w:r>
      <w:r>
        <w:rPr>
          <w:rFonts w:eastAsia="仿宋_GB2312"/>
          <w:kern w:val="0"/>
          <w:sz w:val="28"/>
          <w:szCs w:val="28"/>
        </w:rPr>
        <w:t>00万元，主要用于支付实验仪器设备购置费和实验室环境条件改造费。</w:t>
      </w:r>
      <w:bookmarkEnd w:id="90"/>
      <w:bookmarkEnd w:id="91"/>
    </w:p>
    <w:p>
      <w:pPr>
        <w:spacing w:line="580" w:lineRule="exact"/>
        <w:ind w:firstLine="560" w:firstLineChars="200"/>
        <w:outlineLvl w:val="1"/>
        <w:rPr>
          <w:rFonts w:ascii="黑体" w:hAnsi="黑体" w:eastAsia="黑体"/>
          <w:color w:val="000000"/>
          <w:sz w:val="28"/>
          <w:szCs w:val="28"/>
        </w:rPr>
      </w:pPr>
      <w:bookmarkStart w:id="92" w:name="_Toc491513669"/>
      <w:bookmarkStart w:id="93" w:name="_Toc264454208"/>
      <w:r>
        <w:rPr>
          <w:rFonts w:hint="eastAsia" w:ascii="黑体" w:hAnsi="黑体" w:eastAsia="黑体"/>
          <w:color w:val="000000"/>
          <w:sz w:val="28"/>
          <w:szCs w:val="28"/>
        </w:rPr>
        <w:t>（三）地方财政安排及主要用途</w:t>
      </w:r>
      <w:bookmarkEnd w:id="92"/>
    </w:p>
    <w:p>
      <w:pPr>
        <w:spacing w:line="580" w:lineRule="exact"/>
        <w:ind w:firstLine="560" w:firstLineChars="200"/>
        <w:rPr>
          <w:rFonts w:ascii="黑体" w:hAnsi="黑体" w:eastAsia="黑体"/>
          <w:color w:val="000000"/>
          <w:sz w:val="28"/>
          <w:szCs w:val="28"/>
        </w:rPr>
      </w:pPr>
      <w:bookmarkStart w:id="94" w:name="_Toc418541933"/>
      <w:bookmarkStart w:id="95" w:name="_Toc357343528"/>
      <w:r>
        <w:rPr>
          <w:rFonts w:eastAsia="仿宋_GB2312"/>
          <w:kern w:val="0"/>
          <w:sz w:val="28"/>
          <w:szCs w:val="28"/>
        </w:rPr>
        <w:t>地方财政</w:t>
      </w:r>
      <w:r>
        <w:rPr>
          <w:rFonts w:hint="eastAsia" w:eastAsia="仿宋_GB2312"/>
          <w:kern w:val="0"/>
          <w:sz w:val="28"/>
          <w:szCs w:val="28"/>
        </w:rPr>
        <w:t>按中央财政支持20%配套，</w:t>
      </w:r>
      <w:r>
        <w:rPr>
          <w:rFonts w:eastAsia="仿宋_GB2312"/>
          <w:kern w:val="0"/>
          <w:sz w:val="28"/>
          <w:szCs w:val="28"/>
        </w:rPr>
        <w:t>共</w:t>
      </w:r>
      <w:r>
        <w:rPr>
          <w:rFonts w:hint="eastAsia" w:eastAsia="仿宋_GB2312"/>
          <w:kern w:val="0"/>
          <w:sz w:val="28"/>
          <w:szCs w:val="28"/>
        </w:rPr>
        <w:t>56万</w:t>
      </w:r>
      <w:r>
        <w:rPr>
          <w:rFonts w:eastAsia="仿宋_GB2312"/>
          <w:kern w:val="0"/>
          <w:sz w:val="28"/>
          <w:szCs w:val="28"/>
        </w:rPr>
        <w:t>元，主要用于支付实验仪器设备购置费和实验室环境条件改造费。</w:t>
      </w:r>
      <w:bookmarkEnd w:id="94"/>
      <w:bookmarkEnd w:id="95"/>
    </w:p>
    <w:p>
      <w:pPr>
        <w:spacing w:line="580" w:lineRule="exact"/>
        <w:ind w:firstLine="560" w:firstLineChars="200"/>
        <w:outlineLvl w:val="1"/>
        <w:rPr>
          <w:rFonts w:ascii="黑体" w:hAnsi="黑体" w:eastAsia="黑体"/>
          <w:color w:val="000000"/>
          <w:sz w:val="28"/>
          <w:szCs w:val="28"/>
        </w:rPr>
      </w:pPr>
      <w:bookmarkStart w:id="96" w:name="_Toc491513670"/>
      <w:r>
        <w:rPr>
          <w:rFonts w:hint="eastAsia" w:ascii="黑体" w:hAnsi="黑体" w:eastAsia="黑体"/>
          <w:color w:val="000000"/>
          <w:sz w:val="28"/>
          <w:szCs w:val="28"/>
        </w:rPr>
        <w:t>（四）学校自筹资金来源及主要用途</w:t>
      </w:r>
      <w:bookmarkEnd w:id="96"/>
    </w:p>
    <w:p>
      <w:pPr>
        <w:spacing w:line="580" w:lineRule="exact"/>
        <w:ind w:firstLine="560" w:firstLineChars="200"/>
        <w:rPr>
          <w:rFonts w:ascii="仿宋_GB2312" w:hAnsi="宋体" w:eastAsia="仿宋_GB2312"/>
          <w:b/>
          <w:color w:val="000000"/>
          <w:sz w:val="30"/>
          <w:szCs w:val="30"/>
        </w:rPr>
      </w:pPr>
      <w:bookmarkStart w:id="97" w:name="_Toc357343530"/>
      <w:bookmarkStart w:id="98" w:name="_Toc418541935"/>
      <w:r>
        <w:rPr>
          <w:rFonts w:eastAsia="仿宋_GB2312"/>
          <w:kern w:val="0"/>
          <w:sz w:val="28"/>
          <w:szCs w:val="28"/>
        </w:rPr>
        <w:t>学校自筹资金为</w:t>
      </w:r>
      <w:r>
        <w:rPr>
          <w:rFonts w:hint="eastAsia" w:eastAsia="仿宋_GB2312"/>
          <w:kern w:val="0"/>
          <w:sz w:val="28"/>
          <w:szCs w:val="28"/>
        </w:rPr>
        <w:t>中央财政支持经费10%配套</w:t>
      </w:r>
      <w:r>
        <w:rPr>
          <w:rFonts w:eastAsia="仿宋_GB2312"/>
          <w:kern w:val="0"/>
          <w:sz w:val="28"/>
          <w:szCs w:val="28"/>
        </w:rPr>
        <w:t>，共</w:t>
      </w:r>
      <w:r>
        <w:rPr>
          <w:rFonts w:hint="eastAsia" w:eastAsia="仿宋_GB2312"/>
          <w:kern w:val="0"/>
          <w:sz w:val="28"/>
          <w:szCs w:val="28"/>
        </w:rPr>
        <w:t>30</w:t>
      </w:r>
      <w:r>
        <w:rPr>
          <w:rFonts w:eastAsia="仿宋_GB2312"/>
          <w:kern w:val="0"/>
          <w:sz w:val="28"/>
          <w:szCs w:val="28"/>
        </w:rPr>
        <w:t>万元，主要用于支付实验仪器设备购置费、实验室环境条件改造。</w:t>
      </w:r>
      <w:bookmarkEnd w:id="97"/>
      <w:bookmarkEnd w:id="98"/>
    </w:p>
    <w:p>
      <w:pPr>
        <w:spacing w:line="580" w:lineRule="exact"/>
        <w:ind w:firstLine="600" w:firstLineChars="200"/>
        <w:outlineLvl w:val="0"/>
        <w:rPr>
          <w:rFonts w:ascii="黑体" w:hAnsi="黑体" w:eastAsia="黑体"/>
          <w:color w:val="000000"/>
          <w:sz w:val="30"/>
          <w:szCs w:val="30"/>
        </w:rPr>
      </w:pPr>
      <w:bookmarkStart w:id="99" w:name="_Toc491513671"/>
      <w:r>
        <w:rPr>
          <w:rFonts w:hint="eastAsia" w:ascii="黑体" w:hAnsi="黑体" w:eastAsia="黑体"/>
          <w:color w:val="000000"/>
          <w:sz w:val="30"/>
          <w:szCs w:val="30"/>
        </w:rPr>
        <w:t>六、建设项目实施组织及进度安排</w:t>
      </w:r>
      <w:bookmarkEnd w:id="93"/>
      <w:bookmarkEnd w:id="99"/>
    </w:p>
    <w:p>
      <w:pPr>
        <w:spacing w:line="580" w:lineRule="exact"/>
        <w:ind w:firstLine="560" w:firstLineChars="200"/>
        <w:outlineLvl w:val="1"/>
        <w:rPr>
          <w:rFonts w:ascii="黑体" w:hAnsi="黑体" w:eastAsia="黑体"/>
          <w:color w:val="000000"/>
          <w:sz w:val="28"/>
          <w:szCs w:val="28"/>
        </w:rPr>
      </w:pPr>
      <w:bookmarkStart w:id="100" w:name="_Toc491513672"/>
      <w:r>
        <w:rPr>
          <w:rFonts w:hint="eastAsia" w:ascii="黑体" w:hAnsi="黑体" w:eastAsia="黑体"/>
          <w:color w:val="000000"/>
          <w:sz w:val="28"/>
          <w:szCs w:val="28"/>
        </w:rPr>
        <w:t>（一）项目建设执行小组</w:t>
      </w:r>
      <w:bookmarkEnd w:id="100"/>
    </w:p>
    <w:p>
      <w:pPr>
        <w:spacing w:line="580" w:lineRule="exact"/>
        <w:ind w:firstLine="551" w:firstLineChars="197"/>
        <w:rPr>
          <w:rFonts w:eastAsia="仿宋_GB2312"/>
          <w:color w:val="000000"/>
          <w:kern w:val="0"/>
          <w:sz w:val="28"/>
          <w:szCs w:val="28"/>
        </w:rPr>
      </w:pPr>
      <w:bookmarkStart w:id="101" w:name="_Toc418541938"/>
      <w:bookmarkStart w:id="102" w:name="_Toc357343533"/>
      <w:r>
        <w:rPr>
          <w:rFonts w:eastAsia="仿宋_GB2312"/>
          <w:color w:val="000000"/>
          <w:kern w:val="0"/>
          <w:sz w:val="28"/>
          <w:szCs w:val="28"/>
        </w:rPr>
        <w:t xml:space="preserve">组    </w:t>
      </w:r>
      <w:r>
        <w:rPr>
          <w:rFonts w:hint="eastAsia" w:eastAsia="仿宋_GB2312"/>
          <w:color w:val="000000"/>
          <w:kern w:val="0"/>
          <w:sz w:val="28"/>
          <w:szCs w:val="28"/>
        </w:rPr>
        <w:t xml:space="preserve">  </w:t>
      </w:r>
      <w:r>
        <w:rPr>
          <w:rFonts w:eastAsia="仿宋_GB2312"/>
          <w:color w:val="000000"/>
          <w:kern w:val="0"/>
          <w:sz w:val="28"/>
          <w:szCs w:val="28"/>
        </w:rPr>
        <w:t>长：</w:t>
      </w:r>
      <w:bookmarkEnd w:id="101"/>
      <w:bookmarkEnd w:id="102"/>
      <w:r>
        <w:rPr>
          <w:rFonts w:hint="eastAsia" w:eastAsia="仿宋_GB2312"/>
          <w:color w:val="000000"/>
          <w:kern w:val="0"/>
          <w:sz w:val="28"/>
          <w:szCs w:val="28"/>
        </w:rPr>
        <w:t>宋科</w:t>
      </w:r>
    </w:p>
    <w:p>
      <w:pPr>
        <w:spacing w:line="580" w:lineRule="exact"/>
        <w:ind w:firstLine="551" w:firstLineChars="197"/>
        <w:rPr>
          <w:rFonts w:eastAsia="仿宋_GB2312"/>
          <w:color w:val="000000"/>
          <w:kern w:val="0"/>
          <w:sz w:val="28"/>
          <w:szCs w:val="28"/>
        </w:rPr>
      </w:pPr>
      <w:bookmarkStart w:id="103" w:name="_Toc357343534"/>
      <w:bookmarkStart w:id="104" w:name="_Toc418541939"/>
      <w:r>
        <w:rPr>
          <w:rFonts w:eastAsia="仿宋_GB2312"/>
          <w:color w:val="000000"/>
          <w:kern w:val="0"/>
          <w:sz w:val="28"/>
          <w:szCs w:val="28"/>
        </w:rPr>
        <w:t xml:space="preserve">副 </w:t>
      </w:r>
      <w:r>
        <w:rPr>
          <w:rFonts w:hint="eastAsia" w:eastAsia="仿宋_GB2312"/>
          <w:color w:val="000000"/>
          <w:kern w:val="0"/>
          <w:sz w:val="28"/>
          <w:szCs w:val="28"/>
        </w:rPr>
        <w:t xml:space="preserve"> </w:t>
      </w:r>
      <w:r>
        <w:rPr>
          <w:rFonts w:eastAsia="仿宋_GB2312"/>
          <w:color w:val="000000"/>
          <w:kern w:val="0"/>
          <w:sz w:val="28"/>
          <w:szCs w:val="28"/>
        </w:rPr>
        <w:t>组</w:t>
      </w:r>
      <w:r>
        <w:rPr>
          <w:rFonts w:hint="eastAsia" w:eastAsia="仿宋_GB2312"/>
          <w:color w:val="000000"/>
          <w:kern w:val="0"/>
          <w:sz w:val="28"/>
          <w:szCs w:val="28"/>
        </w:rPr>
        <w:t xml:space="preserve"> </w:t>
      </w:r>
      <w:r>
        <w:rPr>
          <w:rFonts w:eastAsia="仿宋_GB2312"/>
          <w:color w:val="000000"/>
          <w:kern w:val="0"/>
          <w:sz w:val="28"/>
          <w:szCs w:val="28"/>
        </w:rPr>
        <w:t xml:space="preserve"> 长：</w:t>
      </w:r>
      <w:r>
        <w:rPr>
          <w:rFonts w:hint="eastAsia" w:eastAsia="仿宋_GB2312"/>
          <w:color w:val="000000"/>
          <w:kern w:val="0"/>
          <w:sz w:val="28"/>
          <w:szCs w:val="28"/>
        </w:rPr>
        <w:t>杜亚填</w:t>
      </w:r>
      <w:r>
        <w:rPr>
          <w:rFonts w:eastAsia="仿宋_GB2312"/>
          <w:color w:val="000000"/>
          <w:kern w:val="0"/>
          <w:sz w:val="28"/>
          <w:szCs w:val="28"/>
        </w:rPr>
        <w:t>、</w:t>
      </w:r>
      <w:bookmarkEnd w:id="103"/>
      <w:bookmarkEnd w:id="104"/>
      <w:r>
        <w:rPr>
          <w:rFonts w:hint="eastAsia" w:eastAsia="仿宋_GB2312"/>
          <w:color w:val="000000"/>
          <w:kern w:val="0"/>
          <w:sz w:val="28"/>
          <w:szCs w:val="28"/>
        </w:rPr>
        <w:t>郭婕</w:t>
      </w:r>
    </w:p>
    <w:p>
      <w:pPr>
        <w:spacing w:line="580" w:lineRule="exact"/>
        <w:ind w:firstLine="551" w:firstLineChars="197"/>
        <w:rPr>
          <w:rFonts w:eastAsia="仿宋_GB2312"/>
          <w:color w:val="000000"/>
          <w:kern w:val="0"/>
          <w:sz w:val="28"/>
          <w:szCs w:val="28"/>
        </w:rPr>
      </w:pPr>
      <w:bookmarkStart w:id="105" w:name="_Toc418541940"/>
      <w:bookmarkStart w:id="106" w:name="_Toc357343535"/>
      <w:r>
        <w:rPr>
          <w:rFonts w:hint="eastAsia" w:eastAsia="仿宋_GB2312"/>
          <w:color w:val="000000"/>
          <w:kern w:val="0"/>
          <w:sz w:val="28"/>
          <w:szCs w:val="28"/>
        </w:rPr>
        <w:t>办公室主任：刘建兰</w:t>
      </w:r>
      <w:bookmarkEnd w:id="105"/>
    </w:p>
    <w:p>
      <w:pPr>
        <w:spacing w:line="580" w:lineRule="exact"/>
        <w:ind w:firstLine="551" w:firstLineChars="197"/>
        <w:rPr>
          <w:rFonts w:eastAsia="仿宋_GB2312"/>
          <w:color w:val="000000"/>
          <w:kern w:val="0"/>
          <w:sz w:val="28"/>
          <w:szCs w:val="28"/>
        </w:rPr>
      </w:pPr>
      <w:bookmarkStart w:id="107" w:name="_Toc418541941"/>
      <w:r>
        <w:rPr>
          <w:rFonts w:hint="eastAsia" w:eastAsia="仿宋_GB2312"/>
          <w:color w:val="000000"/>
          <w:kern w:val="0"/>
          <w:sz w:val="28"/>
          <w:szCs w:val="28"/>
        </w:rPr>
        <w:t>资产管理员：</w:t>
      </w:r>
      <w:r>
        <w:rPr>
          <w:rFonts w:eastAsia="仿宋_GB2312"/>
          <w:color w:val="000000"/>
          <w:kern w:val="0"/>
          <w:sz w:val="28"/>
          <w:szCs w:val="28"/>
        </w:rPr>
        <w:t>彭胜</w:t>
      </w:r>
      <w:bookmarkEnd w:id="107"/>
    </w:p>
    <w:p>
      <w:pPr>
        <w:spacing w:line="580" w:lineRule="exact"/>
        <w:ind w:firstLine="551" w:firstLineChars="197"/>
        <w:rPr>
          <w:rFonts w:ascii="黑体" w:hAnsi="黑体" w:eastAsia="黑体"/>
          <w:color w:val="000000"/>
          <w:sz w:val="28"/>
          <w:szCs w:val="28"/>
        </w:rPr>
      </w:pPr>
      <w:bookmarkStart w:id="108" w:name="_Toc418541942"/>
      <w:r>
        <w:rPr>
          <w:rFonts w:eastAsia="仿宋_GB2312"/>
          <w:color w:val="000000"/>
          <w:kern w:val="0"/>
          <w:sz w:val="28"/>
          <w:szCs w:val="28"/>
        </w:rPr>
        <w:t>主</w:t>
      </w:r>
      <w:r>
        <w:rPr>
          <w:rFonts w:hint="eastAsia" w:eastAsia="仿宋_GB2312"/>
          <w:color w:val="000000"/>
          <w:kern w:val="0"/>
          <w:sz w:val="28"/>
          <w:szCs w:val="28"/>
        </w:rPr>
        <w:t xml:space="preserve"> </w:t>
      </w:r>
      <w:r>
        <w:rPr>
          <w:rFonts w:eastAsia="仿宋_GB2312"/>
          <w:color w:val="000000"/>
          <w:kern w:val="0"/>
          <w:sz w:val="28"/>
          <w:szCs w:val="28"/>
        </w:rPr>
        <w:t>要</w:t>
      </w:r>
      <w:r>
        <w:rPr>
          <w:rFonts w:hint="eastAsia" w:eastAsia="仿宋_GB2312"/>
          <w:color w:val="000000"/>
          <w:kern w:val="0"/>
          <w:sz w:val="28"/>
          <w:szCs w:val="28"/>
        </w:rPr>
        <w:t xml:space="preserve"> </w:t>
      </w:r>
      <w:r>
        <w:rPr>
          <w:rFonts w:eastAsia="仿宋_GB2312"/>
          <w:color w:val="000000"/>
          <w:kern w:val="0"/>
          <w:sz w:val="28"/>
          <w:szCs w:val="28"/>
        </w:rPr>
        <w:t>成员：肖卓炳、罗庆华、唐克华、董爱文、田春莲、</w:t>
      </w:r>
      <w:r>
        <w:rPr>
          <w:rFonts w:hint="eastAsia" w:eastAsia="仿宋_GB2312"/>
          <w:color w:val="000000"/>
          <w:kern w:val="0"/>
          <w:sz w:val="28"/>
          <w:szCs w:val="28"/>
        </w:rPr>
        <w:t>宋科、</w:t>
      </w:r>
      <w:r>
        <w:rPr>
          <w:rFonts w:eastAsia="仿宋_GB2312"/>
          <w:color w:val="000000"/>
          <w:kern w:val="0"/>
          <w:sz w:val="28"/>
          <w:szCs w:val="28"/>
        </w:rPr>
        <w:t>郭婕、</w:t>
      </w:r>
      <w:bookmarkEnd w:id="106"/>
      <w:bookmarkEnd w:id="108"/>
      <w:r>
        <w:rPr>
          <w:rFonts w:eastAsia="仿宋_GB2312"/>
          <w:color w:val="000000"/>
          <w:kern w:val="0"/>
          <w:sz w:val="28"/>
          <w:szCs w:val="28"/>
        </w:rPr>
        <w:t>刘磊磊。</w:t>
      </w:r>
    </w:p>
    <w:p>
      <w:pPr>
        <w:spacing w:line="580" w:lineRule="exact"/>
        <w:ind w:firstLine="560" w:firstLineChars="200"/>
        <w:outlineLvl w:val="1"/>
        <w:rPr>
          <w:rFonts w:ascii="黑体" w:hAnsi="黑体" w:eastAsia="黑体"/>
          <w:color w:val="000000"/>
          <w:sz w:val="28"/>
          <w:szCs w:val="28"/>
        </w:rPr>
      </w:pPr>
      <w:bookmarkStart w:id="109" w:name="_Toc491513673"/>
      <w:r>
        <w:rPr>
          <w:rFonts w:hint="eastAsia" w:ascii="黑体" w:hAnsi="黑体" w:eastAsia="黑体"/>
          <w:color w:val="000000"/>
          <w:sz w:val="28"/>
          <w:szCs w:val="28"/>
        </w:rPr>
        <w:t>（二）项目技术负责人安排</w:t>
      </w:r>
      <w:bookmarkEnd w:id="109"/>
    </w:p>
    <w:p>
      <w:pPr>
        <w:spacing w:line="580" w:lineRule="exact"/>
        <w:ind w:firstLine="551" w:firstLineChars="197"/>
        <w:rPr>
          <w:rFonts w:eastAsia="仿宋_GB2312"/>
          <w:color w:val="000000"/>
          <w:kern w:val="0"/>
          <w:sz w:val="28"/>
          <w:szCs w:val="28"/>
        </w:rPr>
      </w:pPr>
      <w:bookmarkStart w:id="110" w:name="_Toc357343537"/>
      <w:bookmarkStart w:id="111" w:name="_Toc418541944"/>
      <w:r>
        <w:rPr>
          <w:rFonts w:eastAsia="仿宋_GB2312"/>
          <w:color w:val="000000"/>
          <w:kern w:val="0"/>
          <w:sz w:val="28"/>
          <w:szCs w:val="28"/>
        </w:rPr>
        <w:t>1、</w:t>
      </w:r>
      <w:r>
        <w:rPr>
          <w:rFonts w:hint="eastAsia" w:eastAsia="仿宋_GB2312"/>
          <w:color w:val="000000"/>
          <w:kern w:val="0"/>
          <w:sz w:val="28"/>
          <w:szCs w:val="28"/>
        </w:rPr>
        <w:t>天然有机化合物定性表征平台</w:t>
      </w:r>
      <w:r>
        <w:rPr>
          <w:rFonts w:eastAsia="仿宋_GB2312"/>
          <w:color w:val="000000"/>
          <w:kern w:val="0"/>
          <w:sz w:val="28"/>
          <w:szCs w:val="28"/>
        </w:rPr>
        <w:t>：郭婕</w:t>
      </w:r>
      <w:r>
        <w:rPr>
          <w:rFonts w:hint="eastAsia" w:eastAsia="仿宋_GB2312"/>
          <w:color w:val="000000"/>
          <w:kern w:val="0"/>
          <w:sz w:val="28"/>
          <w:szCs w:val="28"/>
        </w:rPr>
        <w:t>、宋科、刘磊磊、</w:t>
      </w:r>
      <w:r>
        <w:rPr>
          <w:rFonts w:eastAsia="仿宋_GB2312"/>
          <w:color w:val="000000"/>
          <w:kern w:val="0"/>
          <w:sz w:val="28"/>
          <w:szCs w:val="28"/>
        </w:rPr>
        <w:t>于华忠、</w:t>
      </w:r>
      <w:r>
        <w:rPr>
          <w:rFonts w:hint="eastAsia" w:eastAsia="仿宋_GB2312"/>
          <w:color w:val="000000"/>
          <w:kern w:val="0"/>
          <w:sz w:val="28"/>
          <w:szCs w:val="28"/>
        </w:rPr>
        <w:t>彭胜</w:t>
      </w:r>
      <w:r>
        <w:rPr>
          <w:rFonts w:eastAsia="仿宋_GB2312"/>
          <w:color w:val="000000"/>
          <w:kern w:val="0"/>
          <w:sz w:val="28"/>
          <w:szCs w:val="28"/>
        </w:rPr>
        <w:t>。</w:t>
      </w:r>
      <w:bookmarkEnd w:id="110"/>
      <w:bookmarkEnd w:id="111"/>
    </w:p>
    <w:p>
      <w:pPr>
        <w:spacing w:line="580" w:lineRule="exact"/>
        <w:ind w:firstLine="551" w:firstLineChars="197"/>
        <w:rPr>
          <w:rFonts w:ascii="黑体" w:hAnsi="黑体" w:eastAsia="黑体"/>
          <w:color w:val="000000"/>
          <w:sz w:val="28"/>
          <w:szCs w:val="28"/>
        </w:rPr>
      </w:pPr>
      <w:bookmarkStart w:id="112" w:name="_Toc418541945"/>
      <w:bookmarkStart w:id="113" w:name="_Toc357343538"/>
      <w:r>
        <w:rPr>
          <w:rFonts w:eastAsia="仿宋_GB2312"/>
          <w:color w:val="000000"/>
          <w:kern w:val="0"/>
          <w:sz w:val="28"/>
          <w:szCs w:val="28"/>
        </w:rPr>
        <w:t>2、</w:t>
      </w:r>
      <w:r>
        <w:rPr>
          <w:rFonts w:hint="eastAsia" w:eastAsia="仿宋_GB2312"/>
          <w:color w:val="000000"/>
          <w:kern w:val="0"/>
          <w:sz w:val="28"/>
          <w:szCs w:val="28"/>
        </w:rPr>
        <w:t>综合</w:t>
      </w:r>
      <w:r>
        <w:rPr>
          <w:rFonts w:eastAsia="仿宋_GB2312"/>
          <w:color w:val="000000"/>
          <w:kern w:val="0"/>
          <w:sz w:val="28"/>
          <w:szCs w:val="28"/>
        </w:rPr>
        <w:t>创新研究平台：杜亚填、田春莲、唐克华、董爱文</w:t>
      </w:r>
      <w:r>
        <w:rPr>
          <w:rFonts w:hint="eastAsia" w:eastAsia="仿宋_GB2312"/>
          <w:color w:val="000000"/>
          <w:kern w:val="0"/>
          <w:sz w:val="28"/>
          <w:szCs w:val="28"/>
        </w:rPr>
        <w:t>、</w:t>
      </w:r>
      <w:r>
        <w:rPr>
          <w:rFonts w:eastAsia="仿宋_GB2312"/>
          <w:color w:val="000000"/>
          <w:kern w:val="0"/>
          <w:sz w:val="28"/>
          <w:szCs w:val="28"/>
        </w:rPr>
        <w:t>罗庆华。</w:t>
      </w:r>
      <w:bookmarkEnd w:id="112"/>
      <w:bookmarkEnd w:id="113"/>
    </w:p>
    <w:p>
      <w:pPr>
        <w:spacing w:line="580" w:lineRule="exact"/>
        <w:ind w:firstLine="560" w:firstLineChars="200"/>
        <w:outlineLvl w:val="1"/>
        <w:rPr>
          <w:rFonts w:ascii="黑体" w:hAnsi="黑体" w:eastAsia="黑体"/>
          <w:color w:val="000000"/>
          <w:sz w:val="28"/>
          <w:szCs w:val="28"/>
        </w:rPr>
      </w:pPr>
      <w:bookmarkStart w:id="114" w:name="_Toc491513674"/>
      <w:r>
        <w:rPr>
          <w:rFonts w:hint="eastAsia" w:ascii="黑体" w:hAnsi="黑体" w:eastAsia="黑体"/>
          <w:color w:val="000000"/>
          <w:sz w:val="28"/>
          <w:szCs w:val="28"/>
        </w:rPr>
        <w:t>（三）项目管理模式</w:t>
      </w:r>
      <w:bookmarkEnd w:id="114"/>
    </w:p>
    <w:p>
      <w:pPr>
        <w:spacing w:line="580" w:lineRule="exact"/>
        <w:ind w:firstLine="560" w:firstLineChars="200"/>
        <w:rPr>
          <w:rFonts w:ascii="黑体" w:hAnsi="黑体" w:eastAsia="黑体"/>
          <w:color w:val="000000"/>
          <w:sz w:val="28"/>
          <w:szCs w:val="28"/>
        </w:rPr>
      </w:pPr>
      <w:bookmarkStart w:id="115" w:name="_Toc357343542"/>
      <w:bookmarkStart w:id="116" w:name="_Toc418541947"/>
      <w:r>
        <w:rPr>
          <w:rFonts w:eastAsia="仿宋_GB2312"/>
          <w:color w:val="000000"/>
          <w:kern w:val="0"/>
          <w:sz w:val="28"/>
          <w:szCs w:val="28"/>
        </w:rPr>
        <w:t>实验室实行校室二级管理的实验室主任负责制。实验室资产管理实行专人负责，由实验室安排一名专职实验管理人员实施管理，实验室的大型仪器设备实行专家负责的A、B角制，每台大型仪器安排2名具有高级职称或硕士学位以上教师担任仪器管理人员，一人为A角，一人为B角，以A角为主，B角为辅进行管理。</w:t>
      </w:r>
      <w:bookmarkEnd w:id="115"/>
      <w:bookmarkEnd w:id="116"/>
    </w:p>
    <w:p>
      <w:pPr>
        <w:spacing w:line="580" w:lineRule="exact"/>
        <w:ind w:firstLine="560" w:firstLineChars="200"/>
        <w:outlineLvl w:val="1"/>
        <w:rPr>
          <w:rFonts w:ascii="黑体" w:hAnsi="黑体" w:eastAsia="黑体"/>
          <w:color w:val="000000"/>
          <w:sz w:val="28"/>
          <w:szCs w:val="28"/>
        </w:rPr>
      </w:pPr>
    </w:p>
    <w:p>
      <w:pPr>
        <w:spacing w:line="580" w:lineRule="exact"/>
        <w:ind w:firstLine="560" w:firstLineChars="200"/>
        <w:outlineLvl w:val="1"/>
        <w:rPr>
          <w:rFonts w:ascii="黑体" w:hAnsi="黑体" w:eastAsia="黑体"/>
          <w:color w:val="000000"/>
          <w:sz w:val="28"/>
          <w:szCs w:val="28"/>
        </w:rPr>
      </w:pPr>
    </w:p>
    <w:p>
      <w:pPr>
        <w:spacing w:line="580" w:lineRule="exact"/>
        <w:ind w:firstLine="560" w:firstLineChars="200"/>
        <w:outlineLvl w:val="1"/>
        <w:rPr>
          <w:rFonts w:ascii="黑体" w:hAnsi="黑体" w:eastAsia="黑体"/>
          <w:color w:val="000000"/>
          <w:sz w:val="28"/>
          <w:szCs w:val="28"/>
        </w:rPr>
      </w:pPr>
      <w:bookmarkStart w:id="117" w:name="_Toc491513675"/>
      <w:r>
        <w:rPr>
          <w:rFonts w:hint="eastAsia" w:ascii="黑体" w:hAnsi="黑体" w:eastAsia="黑体"/>
          <w:color w:val="000000"/>
          <w:sz w:val="28"/>
          <w:szCs w:val="28"/>
        </w:rPr>
        <w:t>（四）项目进度安排</w:t>
      </w:r>
      <w:bookmarkEnd w:id="117"/>
    </w:p>
    <w:tbl>
      <w:tblPr>
        <w:tblStyle w:val="14"/>
        <w:tblpPr w:leftFromText="180" w:rightFromText="180" w:vertAnchor="text" w:horzAnchor="margin" w:tblpY="374"/>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3821"/>
        <w:gridCol w:w="3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trPr>
        <w:tc>
          <w:tcPr>
            <w:tcW w:w="1435" w:type="dxa"/>
            <w:vAlign w:val="center"/>
          </w:tcPr>
          <w:p>
            <w:pPr>
              <w:keepNext/>
              <w:adjustRightInd w:val="0"/>
              <w:snapToGrid w:val="0"/>
              <w:rPr>
                <w:rFonts w:ascii="仿宋_GB2312" w:hAnsi="宋体" w:eastAsia="仿宋_GB2312" w:cs="宋体"/>
                <w:color w:val="000000"/>
                <w:kern w:val="0"/>
                <w:sz w:val="24"/>
              </w:rPr>
            </w:pPr>
            <w:r>
              <w:rPr>
                <w:rFonts w:hint="eastAsia" w:ascii="仿宋_GB2312" w:hAnsi="宋体" w:eastAsia="仿宋_GB2312" w:cs="宋体"/>
                <w:color w:val="000000"/>
                <w:kern w:val="0"/>
                <w:sz w:val="24"/>
              </w:rPr>
              <w:t>时  间</w:t>
            </w:r>
          </w:p>
        </w:tc>
        <w:tc>
          <w:tcPr>
            <w:tcW w:w="3821"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工作内容</w:t>
            </w:r>
          </w:p>
        </w:tc>
        <w:tc>
          <w:tcPr>
            <w:tcW w:w="3764"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1435" w:type="dxa"/>
            <w:vMerge w:val="restart"/>
            <w:vAlign w:val="center"/>
          </w:tcPr>
          <w:p>
            <w:pPr>
              <w:keepNext/>
              <w:adjustRightInd w:val="0"/>
              <w:snapToGrid w:val="0"/>
              <w:rPr>
                <w:rFonts w:ascii="仿宋_GB2312" w:hAnsi="宋体" w:eastAsia="仿宋_GB2312" w:cs="宋体"/>
                <w:color w:val="000000"/>
                <w:kern w:val="0"/>
                <w:sz w:val="24"/>
              </w:rPr>
            </w:pPr>
            <w:r>
              <w:rPr>
                <w:rFonts w:hint="eastAsia" w:ascii="仿宋_GB2312" w:hAnsi="宋体" w:eastAsia="仿宋_GB2312" w:cs="宋体"/>
                <w:color w:val="000000"/>
                <w:kern w:val="0"/>
                <w:sz w:val="24"/>
              </w:rPr>
              <w:t>2018年</w:t>
            </w:r>
          </w:p>
        </w:tc>
        <w:tc>
          <w:tcPr>
            <w:tcW w:w="3821"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项目申报规划论证</w:t>
            </w:r>
          </w:p>
        </w:tc>
        <w:tc>
          <w:tcPr>
            <w:tcW w:w="3764"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杜亚填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4" w:hRule="atLeast"/>
        </w:trPr>
        <w:tc>
          <w:tcPr>
            <w:tcW w:w="1435" w:type="dxa"/>
            <w:vMerge w:val="continue"/>
            <w:vAlign w:val="center"/>
          </w:tcPr>
          <w:p>
            <w:pPr>
              <w:keepNext/>
              <w:adjustRightInd w:val="0"/>
              <w:snapToGrid w:val="0"/>
              <w:rPr>
                <w:rFonts w:ascii="仿宋_GB2312" w:hAnsi="宋体" w:eastAsia="仿宋_GB2312" w:cs="宋体"/>
                <w:color w:val="000000"/>
                <w:kern w:val="0"/>
                <w:sz w:val="24"/>
              </w:rPr>
            </w:pPr>
          </w:p>
        </w:tc>
        <w:tc>
          <w:tcPr>
            <w:tcW w:w="3821"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制定设备采购计划</w:t>
            </w:r>
          </w:p>
        </w:tc>
        <w:tc>
          <w:tcPr>
            <w:tcW w:w="3764"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宋科、彭胜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2" w:hRule="atLeast"/>
        </w:trPr>
        <w:tc>
          <w:tcPr>
            <w:tcW w:w="1435" w:type="dxa"/>
            <w:vMerge w:val="continue"/>
            <w:vAlign w:val="center"/>
          </w:tcPr>
          <w:p>
            <w:pPr>
              <w:keepNext/>
              <w:adjustRightInd w:val="0"/>
              <w:snapToGrid w:val="0"/>
              <w:ind w:firstLine="480" w:firstLineChars="200"/>
              <w:rPr>
                <w:rFonts w:ascii="仿宋_GB2312" w:hAnsi="宋体" w:eastAsia="仿宋_GB2312" w:cs="宋体"/>
                <w:color w:val="000000"/>
                <w:kern w:val="0"/>
                <w:sz w:val="24"/>
              </w:rPr>
            </w:pPr>
          </w:p>
        </w:tc>
        <w:tc>
          <w:tcPr>
            <w:tcW w:w="3821"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设备招标与投标</w:t>
            </w:r>
          </w:p>
        </w:tc>
        <w:tc>
          <w:tcPr>
            <w:tcW w:w="3764"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宋科、彭胜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6" w:hRule="atLeast"/>
        </w:trPr>
        <w:tc>
          <w:tcPr>
            <w:tcW w:w="1435" w:type="dxa"/>
            <w:vMerge w:val="continue"/>
            <w:vAlign w:val="center"/>
          </w:tcPr>
          <w:p>
            <w:pPr>
              <w:keepNext/>
              <w:adjustRightInd w:val="0"/>
              <w:snapToGrid w:val="0"/>
              <w:ind w:firstLine="480" w:firstLineChars="200"/>
              <w:rPr>
                <w:rFonts w:ascii="仿宋_GB2312" w:hAnsi="宋体" w:eastAsia="仿宋_GB2312" w:cs="宋体"/>
                <w:color w:val="000000"/>
                <w:kern w:val="0"/>
                <w:sz w:val="24"/>
              </w:rPr>
            </w:pPr>
          </w:p>
        </w:tc>
        <w:tc>
          <w:tcPr>
            <w:tcW w:w="3821"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设备的安装与调试</w:t>
            </w:r>
          </w:p>
        </w:tc>
        <w:tc>
          <w:tcPr>
            <w:tcW w:w="3764"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宋科、彭胜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3" w:hRule="atLeast"/>
        </w:trPr>
        <w:tc>
          <w:tcPr>
            <w:tcW w:w="1435" w:type="dxa"/>
            <w:vMerge w:val="continue"/>
            <w:vAlign w:val="center"/>
          </w:tcPr>
          <w:p>
            <w:pPr>
              <w:keepNext/>
              <w:adjustRightInd w:val="0"/>
              <w:snapToGrid w:val="0"/>
              <w:ind w:firstLine="480" w:firstLineChars="200"/>
              <w:rPr>
                <w:rFonts w:ascii="仿宋_GB2312" w:hAnsi="宋体" w:eastAsia="仿宋_GB2312" w:cs="宋体"/>
                <w:color w:val="000000"/>
                <w:kern w:val="0"/>
                <w:sz w:val="24"/>
              </w:rPr>
            </w:pPr>
          </w:p>
        </w:tc>
        <w:tc>
          <w:tcPr>
            <w:tcW w:w="3821"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项目的试运行、评估与验收</w:t>
            </w:r>
          </w:p>
        </w:tc>
        <w:tc>
          <w:tcPr>
            <w:tcW w:w="3764" w:type="dxa"/>
            <w:vAlign w:val="center"/>
          </w:tcPr>
          <w:p>
            <w:pPr>
              <w:keepNext/>
              <w:adjustRightInd w:val="0"/>
              <w:snapToGrid w:val="0"/>
              <w:ind w:firstLine="480" w:firstLineChars="200"/>
              <w:rPr>
                <w:rFonts w:ascii="仿宋_GB2312" w:hAnsi="宋体" w:eastAsia="仿宋_GB2312" w:cs="宋体"/>
                <w:color w:val="000000"/>
                <w:kern w:val="0"/>
                <w:sz w:val="24"/>
              </w:rPr>
            </w:pPr>
            <w:r>
              <w:rPr>
                <w:rFonts w:hint="eastAsia" w:ascii="仿宋_GB2312" w:hAnsi="宋体" w:eastAsia="仿宋_GB2312" w:cs="宋体"/>
                <w:color w:val="000000"/>
                <w:kern w:val="0"/>
                <w:sz w:val="24"/>
              </w:rPr>
              <w:t>宋科、彭胜</w:t>
            </w:r>
          </w:p>
        </w:tc>
      </w:tr>
    </w:tbl>
    <w:p>
      <w:pPr>
        <w:spacing w:line="580" w:lineRule="exact"/>
        <w:ind w:firstLine="600" w:firstLineChars="200"/>
        <w:outlineLvl w:val="0"/>
        <w:rPr>
          <w:rFonts w:ascii="黑体" w:hAnsi="黑体" w:eastAsia="黑体"/>
          <w:color w:val="000000"/>
          <w:sz w:val="30"/>
          <w:szCs w:val="30"/>
        </w:rPr>
      </w:pPr>
      <w:bookmarkStart w:id="118" w:name="_Toc491513676"/>
      <w:bookmarkStart w:id="119" w:name="_Toc264454209"/>
      <w:r>
        <w:rPr>
          <w:rFonts w:hint="eastAsia" w:ascii="黑体" w:hAnsi="黑体" w:eastAsia="黑体"/>
          <w:color w:val="000000"/>
          <w:sz w:val="30"/>
          <w:szCs w:val="30"/>
        </w:rPr>
        <w:t>七、预期效益分析</w:t>
      </w:r>
      <w:bookmarkEnd w:id="118"/>
      <w:bookmarkEnd w:id="119"/>
    </w:p>
    <w:p>
      <w:pPr>
        <w:spacing w:line="580" w:lineRule="exact"/>
        <w:ind w:firstLine="560" w:firstLineChars="200"/>
        <w:outlineLvl w:val="1"/>
        <w:rPr>
          <w:rFonts w:ascii="黑体" w:hAnsi="黑体" w:eastAsia="黑体"/>
          <w:color w:val="000000"/>
          <w:sz w:val="28"/>
          <w:szCs w:val="28"/>
        </w:rPr>
      </w:pPr>
      <w:bookmarkStart w:id="120" w:name="_Toc491513677"/>
      <w:r>
        <w:rPr>
          <w:rFonts w:hint="eastAsia" w:ascii="黑体" w:hAnsi="黑体" w:eastAsia="黑体"/>
          <w:color w:val="000000"/>
          <w:sz w:val="28"/>
          <w:szCs w:val="28"/>
        </w:rPr>
        <w:t>（一）教学和科研效益</w:t>
      </w:r>
      <w:bookmarkEnd w:id="120"/>
    </w:p>
    <w:p>
      <w:pPr>
        <w:spacing w:line="580" w:lineRule="exact"/>
        <w:ind w:firstLine="551" w:firstLineChars="197"/>
        <w:rPr>
          <w:rFonts w:eastAsia="仿宋_GB2312"/>
          <w:kern w:val="0"/>
          <w:sz w:val="28"/>
          <w:szCs w:val="28"/>
        </w:rPr>
      </w:pPr>
      <w:bookmarkStart w:id="121" w:name="_Toc357343546"/>
      <w:bookmarkStart w:id="122" w:name="_Toc418541951"/>
      <w:r>
        <w:rPr>
          <w:rFonts w:eastAsia="仿宋_GB2312"/>
          <w:kern w:val="0"/>
          <w:sz w:val="28"/>
          <w:szCs w:val="28"/>
        </w:rPr>
        <w:t>1、项目建设完成后，新增实验仪器设备</w:t>
      </w:r>
      <w:r>
        <w:rPr>
          <w:rFonts w:hint="eastAsia" w:eastAsia="仿宋_GB2312"/>
          <w:kern w:val="0"/>
          <w:sz w:val="28"/>
          <w:szCs w:val="28"/>
        </w:rPr>
        <w:t>39</w:t>
      </w:r>
      <w:r>
        <w:rPr>
          <w:rFonts w:eastAsia="仿宋_GB2312"/>
          <w:kern w:val="0"/>
          <w:sz w:val="28"/>
          <w:szCs w:val="28"/>
        </w:rPr>
        <w:t>台件，价值</w:t>
      </w:r>
      <w:r>
        <w:rPr>
          <w:rFonts w:hint="eastAsia" w:eastAsia="仿宋_GB2312"/>
          <w:kern w:val="0"/>
          <w:sz w:val="28"/>
          <w:szCs w:val="28"/>
        </w:rPr>
        <w:t>286</w:t>
      </w:r>
      <w:r>
        <w:rPr>
          <w:rFonts w:eastAsia="仿宋_GB2312"/>
          <w:kern w:val="0"/>
          <w:sz w:val="28"/>
          <w:szCs w:val="28"/>
        </w:rPr>
        <w:t>万元，</w:t>
      </w:r>
      <w:r>
        <w:rPr>
          <w:rFonts w:hint="eastAsia" w:eastAsia="仿宋_GB2312"/>
          <w:kern w:val="0"/>
          <w:sz w:val="28"/>
          <w:szCs w:val="28"/>
        </w:rPr>
        <w:t>实验室</w:t>
      </w:r>
      <w:r>
        <w:rPr>
          <w:rFonts w:eastAsia="仿宋_GB2312"/>
          <w:kern w:val="0"/>
          <w:sz w:val="28"/>
          <w:szCs w:val="28"/>
        </w:rPr>
        <w:t>仪器设备总台件数</w:t>
      </w:r>
      <w:r>
        <w:rPr>
          <w:rFonts w:hint="eastAsia" w:eastAsia="仿宋_GB2312"/>
          <w:kern w:val="0"/>
          <w:sz w:val="28"/>
          <w:szCs w:val="28"/>
        </w:rPr>
        <w:t>将</w:t>
      </w:r>
      <w:r>
        <w:rPr>
          <w:rFonts w:eastAsia="仿宋_GB2312"/>
          <w:kern w:val="0"/>
          <w:sz w:val="28"/>
          <w:szCs w:val="28"/>
        </w:rPr>
        <w:t>达</w:t>
      </w:r>
      <w:r>
        <w:rPr>
          <w:rFonts w:hint="eastAsia" w:eastAsia="仿宋_GB2312"/>
          <w:kern w:val="0"/>
          <w:sz w:val="28"/>
          <w:szCs w:val="28"/>
        </w:rPr>
        <w:t>到373</w:t>
      </w:r>
      <w:r>
        <w:rPr>
          <w:rFonts w:eastAsia="仿宋_GB2312"/>
          <w:kern w:val="0"/>
          <w:sz w:val="28"/>
          <w:szCs w:val="28"/>
        </w:rPr>
        <w:t>台件，总价值</w:t>
      </w:r>
      <w:r>
        <w:rPr>
          <w:rFonts w:hint="eastAsia" w:eastAsia="仿宋_GB2312"/>
          <w:kern w:val="0"/>
          <w:sz w:val="28"/>
          <w:szCs w:val="28"/>
        </w:rPr>
        <w:t>将</w:t>
      </w:r>
      <w:r>
        <w:rPr>
          <w:rFonts w:eastAsia="仿宋_GB2312"/>
          <w:kern w:val="0"/>
          <w:sz w:val="28"/>
          <w:szCs w:val="28"/>
        </w:rPr>
        <w:t>达</w:t>
      </w:r>
      <w:r>
        <w:rPr>
          <w:rFonts w:hint="eastAsia" w:eastAsia="仿宋_GB2312"/>
          <w:kern w:val="0"/>
          <w:sz w:val="28"/>
          <w:szCs w:val="28"/>
        </w:rPr>
        <w:t>到1495.76</w:t>
      </w:r>
      <w:r>
        <w:rPr>
          <w:rFonts w:eastAsia="仿宋_GB2312"/>
          <w:kern w:val="0"/>
          <w:sz w:val="28"/>
          <w:szCs w:val="28"/>
        </w:rPr>
        <w:t>万元，将其中1993年前生产、已无法使用的仪器设备淘汰50%后，设备完好率可达</w:t>
      </w:r>
      <w:r>
        <w:rPr>
          <w:rFonts w:hint="eastAsia" w:eastAsia="仿宋_GB2312"/>
          <w:kern w:val="0"/>
          <w:sz w:val="28"/>
          <w:szCs w:val="28"/>
        </w:rPr>
        <w:t>80</w:t>
      </w:r>
      <w:r>
        <w:rPr>
          <w:rFonts w:eastAsia="仿宋_GB2312"/>
          <w:kern w:val="0"/>
          <w:sz w:val="28"/>
          <w:szCs w:val="28"/>
        </w:rPr>
        <w:t>%以上。大型仪器设备将使研究生和教师的创新研究得到硬件条件的保证，将极大地加速武陵山片区植物资源全物质可持续深度、高效开发利用研究的进程。</w:t>
      </w:r>
      <w:bookmarkEnd w:id="121"/>
      <w:bookmarkEnd w:id="122"/>
    </w:p>
    <w:p>
      <w:pPr>
        <w:spacing w:line="580" w:lineRule="exact"/>
        <w:ind w:firstLine="551" w:firstLineChars="197"/>
        <w:rPr>
          <w:rFonts w:eastAsia="仿宋_GB2312"/>
          <w:color w:val="000000"/>
          <w:kern w:val="0"/>
          <w:sz w:val="28"/>
          <w:szCs w:val="28"/>
        </w:rPr>
      </w:pPr>
      <w:bookmarkStart w:id="123" w:name="_Toc418541952"/>
      <w:r>
        <w:rPr>
          <w:rFonts w:eastAsia="仿宋_GB2312"/>
          <w:color w:val="000000"/>
          <w:kern w:val="0"/>
          <w:sz w:val="28"/>
          <w:szCs w:val="28"/>
        </w:rPr>
        <w:t>2、项目建设完成后，可满足本校5个本科专业（植物科学与技术、生物工程、应用化学、化学工程与工艺、食品科学与工程）大学生</w:t>
      </w:r>
      <w:r>
        <w:rPr>
          <w:rFonts w:hint="eastAsia" w:eastAsia="仿宋_GB2312"/>
          <w:color w:val="000000"/>
          <w:kern w:val="0"/>
          <w:sz w:val="28"/>
          <w:szCs w:val="28"/>
        </w:rPr>
        <w:t>毕业论文</w:t>
      </w:r>
      <w:r>
        <w:rPr>
          <w:rFonts w:eastAsia="仿宋_GB2312"/>
          <w:color w:val="000000"/>
          <w:kern w:val="0"/>
          <w:sz w:val="28"/>
          <w:szCs w:val="28"/>
        </w:rPr>
        <w:t>创新性实验与</w:t>
      </w:r>
      <w:r>
        <w:rPr>
          <w:rFonts w:hint="eastAsia" w:eastAsia="仿宋_GB2312"/>
          <w:color w:val="000000"/>
          <w:kern w:val="0"/>
          <w:sz w:val="28"/>
          <w:szCs w:val="28"/>
        </w:rPr>
        <w:t>2</w:t>
      </w:r>
      <w:r>
        <w:rPr>
          <w:rFonts w:eastAsia="仿宋_GB2312"/>
          <w:color w:val="000000"/>
          <w:kern w:val="0"/>
          <w:sz w:val="28"/>
          <w:szCs w:val="28"/>
        </w:rPr>
        <w:t>个</w:t>
      </w:r>
      <w:r>
        <w:rPr>
          <w:rFonts w:hint="eastAsia" w:eastAsia="仿宋_GB2312"/>
          <w:color w:val="000000"/>
          <w:kern w:val="0"/>
          <w:sz w:val="28"/>
          <w:szCs w:val="28"/>
        </w:rPr>
        <w:t>一级学科</w:t>
      </w:r>
      <w:r>
        <w:rPr>
          <w:rFonts w:eastAsia="仿宋_GB2312"/>
          <w:color w:val="000000"/>
          <w:kern w:val="0"/>
          <w:sz w:val="28"/>
          <w:szCs w:val="28"/>
        </w:rPr>
        <w:t>硕士点（林业工程、化学）研究生创新研究项目的硬件条件需求及他们的课程实验、见习实习、工程训练等实践教学条件，可承担其中约60%的工程训练实践教学任务。</w:t>
      </w:r>
      <w:bookmarkEnd w:id="123"/>
    </w:p>
    <w:p>
      <w:pPr>
        <w:spacing w:line="580" w:lineRule="exact"/>
        <w:ind w:firstLine="560" w:firstLineChars="200"/>
        <w:rPr>
          <w:rFonts w:ascii="黑体" w:hAnsi="黑体" w:eastAsia="黑体"/>
          <w:color w:val="000000"/>
          <w:sz w:val="28"/>
          <w:szCs w:val="28"/>
        </w:rPr>
      </w:pPr>
      <w:bookmarkStart w:id="124" w:name="_Toc418541953"/>
      <w:r>
        <w:rPr>
          <w:rFonts w:eastAsia="仿宋_GB2312"/>
          <w:color w:val="000000"/>
          <w:kern w:val="0"/>
          <w:sz w:val="28"/>
          <w:szCs w:val="28"/>
        </w:rPr>
        <w:t>3、项目建设完成后，将吸引更多有志于武陵山片区</w:t>
      </w:r>
      <w:r>
        <w:rPr>
          <w:rFonts w:hint="eastAsia" w:eastAsia="仿宋_GB2312"/>
          <w:color w:val="000000"/>
          <w:kern w:val="0"/>
          <w:sz w:val="28"/>
          <w:szCs w:val="28"/>
        </w:rPr>
        <w:t>林业</w:t>
      </w:r>
      <w:r>
        <w:rPr>
          <w:rFonts w:eastAsia="仿宋_GB2312"/>
          <w:color w:val="000000"/>
          <w:kern w:val="0"/>
          <w:sz w:val="28"/>
          <w:szCs w:val="28"/>
        </w:rPr>
        <w:t>资源开发利用的高端人才向心聚集，加速实验室现有省级创新团队向国家级迈进、整体科研水平向国内领先</w:t>
      </w:r>
      <w:r>
        <w:rPr>
          <w:rFonts w:hint="eastAsia" w:eastAsia="仿宋_GB2312"/>
          <w:color w:val="000000"/>
          <w:kern w:val="0"/>
          <w:sz w:val="28"/>
          <w:szCs w:val="28"/>
        </w:rPr>
        <w:t>水平</w:t>
      </w:r>
      <w:r>
        <w:rPr>
          <w:rFonts w:eastAsia="仿宋_GB2312"/>
          <w:color w:val="000000"/>
          <w:kern w:val="0"/>
          <w:sz w:val="28"/>
          <w:szCs w:val="28"/>
        </w:rPr>
        <w:t>迈进、植物资源全物质高效可持续利用优势研究方向冲刺国际领先水平的步伐。</w:t>
      </w:r>
      <w:bookmarkEnd w:id="124"/>
    </w:p>
    <w:p>
      <w:pPr>
        <w:spacing w:line="580" w:lineRule="exact"/>
        <w:ind w:firstLine="560" w:firstLineChars="200"/>
        <w:outlineLvl w:val="1"/>
        <w:rPr>
          <w:rFonts w:ascii="黑体" w:hAnsi="黑体" w:eastAsia="黑体"/>
          <w:color w:val="000000"/>
          <w:sz w:val="28"/>
          <w:szCs w:val="28"/>
        </w:rPr>
      </w:pPr>
      <w:bookmarkStart w:id="125" w:name="_Toc491513678"/>
      <w:r>
        <w:rPr>
          <w:rFonts w:hint="eastAsia" w:ascii="黑体" w:hAnsi="黑体" w:eastAsia="黑体"/>
          <w:color w:val="000000"/>
          <w:sz w:val="28"/>
          <w:szCs w:val="28"/>
        </w:rPr>
        <w:t>（二）社会效益</w:t>
      </w:r>
      <w:bookmarkEnd w:id="125"/>
    </w:p>
    <w:p>
      <w:pPr>
        <w:spacing w:line="580" w:lineRule="exact"/>
        <w:ind w:firstLine="551" w:firstLineChars="197"/>
        <w:rPr>
          <w:rFonts w:ascii="黑体" w:hAnsi="黑体" w:eastAsia="黑体"/>
          <w:color w:val="000000"/>
          <w:sz w:val="30"/>
          <w:szCs w:val="30"/>
        </w:rPr>
      </w:pPr>
      <w:bookmarkStart w:id="126" w:name="_Toc418541955"/>
      <w:r>
        <w:rPr>
          <w:rFonts w:eastAsia="仿宋_GB2312"/>
          <w:color w:val="000000"/>
          <w:kern w:val="0"/>
          <w:sz w:val="28"/>
          <w:szCs w:val="28"/>
        </w:rPr>
        <w:t>项目实施完成后，将使我校林产化工工程湖南省重点实验室的硬件条件得到全面改善和提升，将更加有利于林业工程一级学科硕士点的建设，使硕士研究生</w:t>
      </w:r>
      <w:r>
        <w:rPr>
          <w:rFonts w:hint="eastAsia" w:eastAsia="仿宋_GB2312"/>
          <w:color w:val="000000"/>
          <w:kern w:val="0"/>
          <w:sz w:val="28"/>
          <w:szCs w:val="28"/>
        </w:rPr>
        <w:t>高水平研究</w:t>
      </w:r>
      <w:r>
        <w:rPr>
          <w:rFonts w:eastAsia="仿宋_GB2312"/>
          <w:color w:val="000000"/>
          <w:kern w:val="0"/>
          <w:sz w:val="28"/>
          <w:szCs w:val="28"/>
        </w:rPr>
        <w:t>能力培养和实验室整体研究水平均可上升到一个新的台阶，使实验室科技扶贫服务地方经济建设的能力得到全面提升，能更好的发挥武陵山片区</w:t>
      </w:r>
      <w:r>
        <w:rPr>
          <w:rFonts w:hint="eastAsia" w:eastAsia="仿宋_GB2312"/>
          <w:color w:val="000000"/>
          <w:kern w:val="0"/>
          <w:sz w:val="28"/>
          <w:szCs w:val="28"/>
        </w:rPr>
        <w:t>林业</w:t>
      </w:r>
      <w:r>
        <w:rPr>
          <w:rFonts w:eastAsia="仿宋_GB2312"/>
          <w:color w:val="000000"/>
          <w:kern w:val="0"/>
          <w:sz w:val="28"/>
          <w:szCs w:val="28"/>
        </w:rPr>
        <w:t>资源开发利用研究基地、工程研究中心和工程训练中心的作用。</w:t>
      </w:r>
      <w:bookmarkEnd w:id="126"/>
    </w:p>
    <w:p>
      <w:pPr>
        <w:spacing w:line="580" w:lineRule="exact"/>
        <w:ind w:firstLine="600" w:firstLineChars="200"/>
        <w:outlineLvl w:val="0"/>
        <w:rPr>
          <w:rFonts w:ascii="黑体" w:hAnsi="黑体" w:eastAsia="黑体"/>
          <w:color w:val="000000"/>
          <w:sz w:val="30"/>
          <w:szCs w:val="30"/>
        </w:rPr>
      </w:pPr>
      <w:bookmarkStart w:id="127" w:name="_Toc264454210"/>
      <w:bookmarkStart w:id="128" w:name="_Toc491513679"/>
      <w:r>
        <w:rPr>
          <w:rFonts w:hint="eastAsia" w:ascii="黑体" w:hAnsi="黑体" w:eastAsia="黑体"/>
          <w:color w:val="000000"/>
          <w:sz w:val="30"/>
          <w:szCs w:val="30"/>
        </w:rPr>
        <w:t>八、保障措施</w:t>
      </w:r>
      <w:bookmarkEnd w:id="127"/>
      <w:bookmarkEnd w:id="128"/>
    </w:p>
    <w:p>
      <w:pPr>
        <w:spacing w:line="580" w:lineRule="exact"/>
        <w:ind w:firstLine="560" w:firstLineChars="200"/>
        <w:outlineLvl w:val="1"/>
        <w:rPr>
          <w:rFonts w:ascii="黑体" w:hAnsi="黑体" w:eastAsia="黑体"/>
          <w:color w:val="000000"/>
          <w:sz w:val="28"/>
          <w:szCs w:val="28"/>
        </w:rPr>
      </w:pPr>
      <w:bookmarkStart w:id="129" w:name="_Toc491513680"/>
      <w:r>
        <w:rPr>
          <w:rFonts w:hint="eastAsia" w:ascii="黑体" w:hAnsi="黑体" w:eastAsia="黑体"/>
          <w:color w:val="000000"/>
          <w:sz w:val="28"/>
          <w:szCs w:val="28"/>
        </w:rPr>
        <w:t>（一）人员保障</w:t>
      </w:r>
      <w:bookmarkEnd w:id="129"/>
    </w:p>
    <w:p>
      <w:pPr>
        <w:spacing w:line="580" w:lineRule="exact"/>
        <w:ind w:firstLine="560" w:firstLineChars="200"/>
        <w:rPr>
          <w:rFonts w:ascii="黑体" w:hAnsi="黑体" w:eastAsia="黑体"/>
          <w:color w:val="000000"/>
          <w:sz w:val="28"/>
          <w:szCs w:val="28"/>
        </w:rPr>
      </w:pPr>
      <w:bookmarkStart w:id="130" w:name="_Toc418541958"/>
      <w:r>
        <w:rPr>
          <w:rFonts w:eastAsia="仿宋_GB2312"/>
          <w:color w:val="000000"/>
          <w:kern w:val="0"/>
          <w:sz w:val="28"/>
          <w:szCs w:val="28"/>
        </w:rPr>
        <w:t>为了保证本项目的实施，实验室组织了项目申报领导小组和工作小组，为项目的申报提供人力保障。同时，为了提高实验室的核心创新能力，在学校的大力支持下，在努力引进人才。2011年由于成功实施完成200万元中央财政支持地方高校建设项目，顺利引进了1名中科院博士后，之后于2012年又成功引进2名吉林大学、兰州大学的博士。并计划201</w:t>
      </w:r>
      <w:r>
        <w:rPr>
          <w:rFonts w:hint="eastAsia" w:eastAsia="仿宋_GB2312"/>
          <w:color w:val="000000"/>
          <w:kern w:val="0"/>
          <w:sz w:val="28"/>
          <w:szCs w:val="28"/>
        </w:rPr>
        <w:t>7</w:t>
      </w:r>
      <w:r>
        <w:rPr>
          <w:rFonts w:eastAsia="仿宋_GB2312"/>
          <w:color w:val="000000"/>
          <w:kern w:val="0"/>
          <w:sz w:val="28"/>
          <w:szCs w:val="28"/>
        </w:rPr>
        <w:t>～2018期间引进中科院、985、211院校全日制博士</w:t>
      </w:r>
      <w:r>
        <w:rPr>
          <w:rFonts w:hint="eastAsia" w:eastAsia="仿宋_GB2312"/>
          <w:color w:val="000000"/>
          <w:kern w:val="0"/>
          <w:sz w:val="28"/>
          <w:szCs w:val="28"/>
        </w:rPr>
        <w:t>2</w:t>
      </w:r>
      <w:r>
        <w:rPr>
          <w:rFonts w:eastAsia="仿宋_GB2312"/>
          <w:color w:val="000000"/>
          <w:kern w:val="0"/>
          <w:sz w:val="28"/>
          <w:szCs w:val="28"/>
        </w:rPr>
        <w:t>～</w:t>
      </w:r>
      <w:r>
        <w:rPr>
          <w:rFonts w:hint="eastAsia" w:eastAsia="仿宋_GB2312"/>
          <w:color w:val="000000"/>
          <w:kern w:val="0"/>
          <w:sz w:val="28"/>
          <w:szCs w:val="28"/>
        </w:rPr>
        <w:t>3</w:t>
      </w:r>
      <w:r>
        <w:rPr>
          <w:rFonts w:eastAsia="仿宋_GB2312"/>
          <w:color w:val="000000"/>
          <w:kern w:val="0"/>
          <w:sz w:val="28"/>
          <w:szCs w:val="28"/>
        </w:rPr>
        <w:t>名，领军型人才1～2名。</w:t>
      </w:r>
      <w:bookmarkEnd w:id="130"/>
    </w:p>
    <w:p>
      <w:pPr>
        <w:spacing w:line="580" w:lineRule="exact"/>
        <w:ind w:firstLine="560" w:firstLineChars="200"/>
        <w:outlineLvl w:val="1"/>
        <w:rPr>
          <w:rFonts w:ascii="黑体" w:hAnsi="黑体" w:eastAsia="黑体"/>
          <w:color w:val="000000"/>
          <w:sz w:val="28"/>
          <w:szCs w:val="28"/>
        </w:rPr>
      </w:pPr>
      <w:bookmarkStart w:id="131" w:name="_Toc491513681"/>
      <w:r>
        <w:rPr>
          <w:rFonts w:hint="eastAsia" w:ascii="黑体" w:hAnsi="黑体" w:eastAsia="黑体"/>
          <w:color w:val="000000"/>
          <w:sz w:val="28"/>
          <w:szCs w:val="28"/>
        </w:rPr>
        <w:t>（二）制度保障</w:t>
      </w:r>
      <w:bookmarkEnd w:id="131"/>
    </w:p>
    <w:p>
      <w:pPr>
        <w:spacing w:line="580" w:lineRule="exact"/>
        <w:ind w:firstLine="551" w:firstLineChars="197"/>
        <w:rPr>
          <w:rFonts w:eastAsia="仿宋_GB2312"/>
          <w:color w:val="000000"/>
          <w:kern w:val="0"/>
          <w:sz w:val="28"/>
          <w:szCs w:val="28"/>
        </w:rPr>
      </w:pPr>
      <w:bookmarkStart w:id="132" w:name="_Toc418541960"/>
      <w:r>
        <w:rPr>
          <w:rFonts w:eastAsia="仿宋_GB2312"/>
          <w:color w:val="000000"/>
          <w:kern w:val="0"/>
          <w:sz w:val="28"/>
          <w:szCs w:val="28"/>
        </w:rPr>
        <w:t>在实验室管理上，采用校室二级管理的实验室主任负责制。实验室安排一名专职人员对实验室资产进行管理，大型仪器设备采用专家负责的A、B角制，为本项目的实施提供管理机制保障。</w:t>
      </w:r>
      <w:bookmarkEnd w:id="132"/>
    </w:p>
    <w:p>
      <w:pPr>
        <w:spacing w:line="580" w:lineRule="exact"/>
        <w:ind w:firstLine="560" w:firstLineChars="200"/>
        <w:rPr>
          <w:rFonts w:ascii="黑体" w:hAnsi="黑体" w:eastAsia="黑体"/>
          <w:color w:val="000000"/>
          <w:sz w:val="28"/>
          <w:szCs w:val="28"/>
        </w:rPr>
      </w:pPr>
      <w:bookmarkStart w:id="133" w:name="_Toc418541961"/>
      <w:r>
        <w:rPr>
          <w:rFonts w:eastAsia="仿宋_GB2312"/>
          <w:color w:val="000000"/>
          <w:kern w:val="0"/>
          <w:sz w:val="28"/>
          <w:szCs w:val="28"/>
        </w:rPr>
        <w:t>为了规范管理，实验室制定了 “实验室主任职责”、“实验室技术人员培训制度”、“学生实验守则”、“实验室安全卫生工作管理条例”、“实验室安全卫生守则”、“开放实验室管理制度”、“开放课题申请管理条例”、“仪器设备管理办法”、“化学品安全管理实施细则”、“大型仪器使用审批制度”、“大型仪器设备管理制度”等一系列实验室管理制度，为本项目的完成提供制度保障。</w:t>
      </w:r>
      <w:bookmarkEnd w:id="133"/>
    </w:p>
    <w:p>
      <w:pPr>
        <w:spacing w:line="580" w:lineRule="exact"/>
        <w:ind w:firstLine="560" w:firstLineChars="200"/>
        <w:outlineLvl w:val="1"/>
        <w:rPr>
          <w:rFonts w:ascii="黑体" w:hAnsi="黑体" w:eastAsia="黑体"/>
          <w:color w:val="000000"/>
          <w:sz w:val="28"/>
          <w:szCs w:val="28"/>
        </w:rPr>
      </w:pPr>
      <w:bookmarkStart w:id="134" w:name="_Toc491513682"/>
      <w:r>
        <w:rPr>
          <w:rFonts w:hint="eastAsia" w:ascii="黑体" w:hAnsi="黑体" w:eastAsia="黑体"/>
          <w:color w:val="000000"/>
          <w:sz w:val="28"/>
          <w:szCs w:val="28"/>
        </w:rPr>
        <w:t>（三）管理队伍</w:t>
      </w:r>
      <w:bookmarkEnd w:id="134"/>
    </w:p>
    <w:p>
      <w:pPr>
        <w:spacing w:line="580" w:lineRule="exact"/>
        <w:ind w:firstLine="551" w:firstLineChars="197"/>
        <w:rPr>
          <w:rFonts w:ascii="黑体" w:hAnsi="黑体" w:eastAsia="黑体"/>
          <w:color w:val="000000"/>
          <w:sz w:val="28"/>
          <w:szCs w:val="28"/>
        </w:rPr>
      </w:pPr>
      <w:bookmarkStart w:id="135" w:name="_Toc418541963"/>
      <w:bookmarkStart w:id="136" w:name="_Toc357343552"/>
      <w:r>
        <w:rPr>
          <w:rFonts w:eastAsia="仿宋_GB2312"/>
          <w:color w:val="000000"/>
          <w:kern w:val="0"/>
          <w:sz w:val="28"/>
          <w:szCs w:val="28"/>
        </w:rPr>
        <w:t>本项目的管理队伍由专职管理员、硕士研究生和具有高级职称和硕士以上学位的教师组成。实验室的日常管理，由实验室专职资产管理员负责，有实验室分管副主任负责，大型仪器设备由具有高职称高学历教师进行管理。</w:t>
      </w:r>
      <w:bookmarkEnd w:id="135"/>
      <w:bookmarkEnd w:id="136"/>
    </w:p>
    <w:p>
      <w:pPr>
        <w:spacing w:line="580" w:lineRule="exact"/>
        <w:ind w:firstLine="560" w:firstLineChars="200"/>
        <w:outlineLvl w:val="1"/>
        <w:rPr>
          <w:rFonts w:ascii="黑体" w:hAnsi="黑体" w:eastAsia="黑体"/>
          <w:color w:val="000000"/>
          <w:sz w:val="28"/>
          <w:szCs w:val="28"/>
        </w:rPr>
      </w:pPr>
      <w:bookmarkStart w:id="137" w:name="_Toc491513683"/>
      <w:r>
        <w:rPr>
          <w:rFonts w:hint="eastAsia" w:ascii="黑体" w:hAnsi="黑体" w:eastAsia="黑体"/>
          <w:color w:val="000000"/>
          <w:sz w:val="28"/>
          <w:szCs w:val="28"/>
        </w:rPr>
        <w:t>（四）组织保障</w:t>
      </w:r>
      <w:bookmarkEnd w:id="137"/>
    </w:p>
    <w:p>
      <w:pPr>
        <w:spacing w:line="580" w:lineRule="exact"/>
        <w:ind w:firstLine="551" w:firstLineChars="197"/>
        <w:rPr>
          <w:rFonts w:eastAsia="仿宋_GB2312"/>
          <w:color w:val="000000"/>
          <w:kern w:val="0"/>
          <w:sz w:val="28"/>
          <w:szCs w:val="28"/>
        </w:rPr>
      </w:pPr>
      <w:bookmarkStart w:id="138" w:name="_Toc418541965"/>
      <w:bookmarkStart w:id="139" w:name="_Toc357343554"/>
      <w:r>
        <w:rPr>
          <w:rFonts w:eastAsia="仿宋_GB2312"/>
          <w:color w:val="000000"/>
          <w:kern w:val="0"/>
          <w:sz w:val="28"/>
          <w:szCs w:val="28"/>
        </w:rPr>
        <w:t>实验室成立了专门的工作小组，在学校的统一领导下，严格按相关要求开展工作，为本项目的实施提供组织保证。工作小组人员如下：</w:t>
      </w:r>
      <w:bookmarkEnd w:id="138"/>
      <w:bookmarkEnd w:id="139"/>
      <w:r>
        <w:rPr>
          <w:rFonts w:eastAsia="仿宋_GB2312"/>
          <w:color w:val="000000"/>
          <w:kern w:val="0"/>
          <w:sz w:val="28"/>
          <w:szCs w:val="28"/>
        </w:rPr>
        <w:t xml:space="preserve">  </w:t>
      </w:r>
    </w:p>
    <w:p>
      <w:pPr>
        <w:spacing w:line="580" w:lineRule="exact"/>
        <w:ind w:firstLine="551" w:firstLineChars="197"/>
        <w:rPr>
          <w:rFonts w:eastAsia="仿宋_GB2312"/>
          <w:color w:val="000000"/>
          <w:kern w:val="0"/>
          <w:sz w:val="28"/>
          <w:szCs w:val="28"/>
        </w:rPr>
      </w:pPr>
      <w:bookmarkStart w:id="140" w:name="_Toc357343555"/>
      <w:bookmarkStart w:id="141" w:name="_Toc418541966"/>
      <w:r>
        <w:rPr>
          <w:rFonts w:eastAsia="仿宋_GB2312"/>
          <w:color w:val="000000"/>
          <w:kern w:val="0"/>
          <w:sz w:val="28"/>
          <w:szCs w:val="28"/>
        </w:rPr>
        <w:t>组      长：</w:t>
      </w:r>
      <w:bookmarkEnd w:id="140"/>
      <w:bookmarkEnd w:id="141"/>
      <w:r>
        <w:rPr>
          <w:rFonts w:hint="eastAsia" w:eastAsia="仿宋_GB2312"/>
          <w:color w:val="000000"/>
          <w:kern w:val="0"/>
          <w:sz w:val="28"/>
          <w:szCs w:val="28"/>
        </w:rPr>
        <w:t>宋科</w:t>
      </w:r>
    </w:p>
    <w:p>
      <w:pPr>
        <w:spacing w:line="580" w:lineRule="exact"/>
        <w:ind w:firstLine="551" w:firstLineChars="197"/>
        <w:rPr>
          <w:rFonts w:eastAsia="仿宋_GB2312"/>
          <w:color w:val="000000"/>
          <w:kern w:val="0"/>
          <w:sz w:val="28"/>
          <w:szCs w:val="28"/>
        </w:rPr>
      </w:pPr>
      <w:bookmarkStart w:id="142" w:name="_Toc357343556"/>
      <w:bookmarkStart w:id="143" w:name="_Toc418541967"/>
      <w:r>
        <w:rPr>
          <w:rFonts w:eastAsia="仿宋_GB2312"/>
          <w:color w:val="000000"/>
          <w:kern w:val="0"/>
          <w:sz w:val="28"/>
          <w:szCs w:val="28"/>
        </w:rPr>
        <w:t>副  组  长：</w:t>
      </w:r>
      <w:bookmarkEnd w:id="142"/>
      <w:r>
        <w:rPr>
          <w:rFonts w:hint="eastAsia" w:eastAsia="仿宋_GB2312"/>
          <w:color w:val="000000"/>
          <w:kern w:val="0"/>
          <w:sz w:val="28"/>
          <w:szCs w:val="28"/>
        </w:rPr>
        <w:t>杜亚填</w:t>
      </w:r>
      <w:r>
        <w:rPr>
          <w:rFonts w:eastAsia="仿宋_GB2312"/>
          <w:color w:val="000000"/>
          <w:kern w:val="0"/>
          <w:sz w:val="28"/>
          <w:szCs w:val="28"/>
        </w:rPr>
        <w:t>、</w:t>
      </w:r>
      <w:bookmarkEnd w:id="143"/>
      <w:r>
        <w:rPr>
          <w:rFonts w:hint="eastAsia" w:eastAsia="仿宋_GB2312"/>
          <w:color w:val="000000"/>
          <w:kern w:val="0"/>
          <w:sz w:val="28"/>
          <w:szCs w:val="28"/>
        </w:rPr>
        <w:t>郭婕</w:t>
      </w:r>
    </w:p>
    <w:p>
      <w:pPr>
        <w:spacing w:line="580" w:lineRule="exact"/>
        <w:ind w:firstLine="551" w:firstLineChars="197"/>
        <w:rPr>
          <w:rFonts w:eastAsia="仿宋_GB2312"/>
          <w:color w:val="000000"/>
          <w:kern w:val="0"/>
          <w:sz w:val="28"/>
          <w:szCs w:val="28"/>
        </w:rPr>
      </w:pPr>
      <w:bookmarkStart w:id="144" w:name="_Toc357343557"/>
      <w:bookmarkStart w:id="145" w:name="_Toc418541968"/>
      <w:r>
        <w:rPr>
          <w:rFonts w:eastAsia="仿宋_GB2312"/>
          <w:color w:val="000000"/>
          <w:kern w:val="0"/>
          <w:sz w:val="28"/>
          <w:szCs w:val="28"/>
        </w:rPr>
        <w:t>办公室主任：</w:t>
      </w:r>
      <w:bookmarkEnd w:id="144"/>
      <w:r>
        <w:rPr>
          <w:rFonts w:eastAsia="仿宋_GB2312"/>
          <w:color w:val="000000"/>
          <w:kern w:val="0"/>
          <w:sz w:val="28"/>
          <w:szCs w:val="28"/>
        </w:rPr>
        <w:t>刘建兰</w:t>
      </w:r>
      <w:bookmarkEnd w:id="145"/>
    </w:p>
    <w:p>
      <w:pPr>
        <w:spacing w:line="580" w:lineRule="exact"/>
        <w:ind w:firstLine="551" w:firstLineChars="197"/>
        <w:rPr>
          <w:rFonts w:eastAsia="仿宋_GB2312"/>
          <w:color w:val="000000"/>
          <w:kern w:val="0"/>
          <w:sz w:val="28"/>
          <w:szCs w:val="28"/>
        </w:rPr>
      </w:pPr>
      <w:bookmarkStart w:id="146" w:name="_Toc418541969"/>
      <w:bookmarkStart w:id="147" w:name="_Toc357343558"/>
      <w:r>
        <w:rPr>
          <w:rFonts w:hint="eastAsia" w:eastAsia="仿宋_GB2312"/>
          <w:color w:val="000000"/>
          <w:kern w:val="0"/>
          <w:sz w:val="28"/>
          <w:szCs w:val="28"/>
        </w:rPr>
        <w:t>资产管理员：</w:t>
      </w:r>
      <w:r>
        <w:rPr>
          <w:rFonts w:eastAsia="仿宋_GB2312"/>
          <w:color w:val="000000"/>
          <w:kern w:val="0"/>
          <w:sz w:val="28"/>
          <w:szCs w:val="28"/>
        </w:rPr>
        <w:t>彭胜</w:t>
      </w:r>
      <w:bookmarkEnd w:id="146"/>
    </w:p>
    <w:p>
      <w:pPr>
        <w:spacing w:line="580" w:lineRule="exact"/>
        <w:ind w:firstLine="551" w:firstLineChars="197"/>
        <w:rPr>
          <w:rFonts w:eastAsia="仿宋_GB2312"/>
          <w:color w:val="000000"/>
          <w:kern w:val="0"/>
          <w:sz w:val="28"/>
          <w:szCs w:val="28"/>
        </w:rPr>
      </w:pPr>
      <w:bookmarkStart w:id="148" w:name="_Toc418541970"/>
      <w:r>
        <w:rPr>
          <w:rFonts w:eastAsia="仿宋_GB2312"/>
          <w:color w:val="000000"/>
          <w:kern w:val="0"/>
          <w:sz w:val="28"/>
          <w:szCs w:val="28"/>
        </w:rPr>
        <w:t>成      员：肖卓炳、罗庆华、唐克华、董爱文、田春莲、宋科、郭婕、刘磊磊</w:t>
      </w:r>
      <w:bookmarkEnd w:id="147"/>
      <w:bookmarkEnd w:id="148"/>
    </w:p>
    <w:p>
      <w:pPr>
        <w:spacing w:line="580" w:lineRule="exact"/>
        <w:ind w:firstLine="560" w:firstLineChars="200"/>
        <w:rPr>
          <w:rFonts w:ascii="黑体" w:hAnsi="黑体" w:eastAsia="黑体"/>
          <w:color w:val="000000"/>
          <w:sz w:val="28"/>
          <w:szCs w:val="28"/>
        </w:rPr>
      </w:pPr>
      <w:bookmarkStart w:id="149" w:name="_Toc357343559"/>
      <w:bookmarkStart w:id="150" w:name="_Toc418541971"/>
      <w:r>
        <w:rPr>
          <w:rFonts w:eastAsia="仿宋_GB2312"/>
          <w:color w:val="000000"/>
          <w:kern w:val="0"/>
          <w:sz w:val="28"/>
          <w:szCs w:val="28"/>
        </w:rPr>
        <w:t>项目完成后，与实验室其它设备进行整合，在校内实现资源共享，承担相关专业工程训练实践教学任务，面向领域内学者、企事业单位开放，承担科研任务和对社会检验检测服务，充分发挥仪器设备的使用价值</w:t>
      </w:r>
      <w:bookmarkEnd w:id="149"/>
      <w:r>
        <w:rPr>
          <w:rFonts w:eastAsia="仿宋_GB2312"/>
          <w:color w:val="000000"/>
          <w:kern w:val="0"/>
          <w:sz w:val="28"/>
          <w:szCs w:val="28"/>
        </w:rPr>
        <w:t>。</w:t>
      </w:r>
      <w:bookmarkEnd w:id="150"/>
    </w:p>
    <w:p>
      <w:pPr>
        <w:spacing w:line="580" w:lineRule="exact"/>
        <w:ind w:firstLine="560" w:firstLineChars="200"/>
        <w:outlineLvl w:val="1"/>
        <w:rPr>
          <w:rFonts w:ascii="黑体" w:hAnsi="黑体" w:eastAsia="黑体"/>
          <w:color w:val="000000"/>
          <w:sz w:val="28"/>
          <w:szCs w:val="28"/>
        </w:rPr>
      </w:pPr>
      <w:bookmarkStart w:id="151" w:name="_Toc491513684"/>
      <w:r>
        <w:rPr>
          <w:rFonts w:hint="eastAsia" w:ascii="黑体" w:hAnsi="黑体" w:eastAsia="黑体"/>
          <w:color w:val="000000"/>
          <w:sz w:val="28"/>
          <w:szCs w:val="28"/>
        </w:rPr>
        <w:t>（五）环境条件</w:t>
      </w:r>
      <w:bookmarkEnd w:id="151"/>
    </w:p>
    <w:p>
      <w:pPr>
        <w:spacing w:line="580" w:lineRule="exact"/>
        <w:ind w:firstLine="560" w:firstLineChars="200"/>
        <w:rPr>
          <w:rFonts w:ascii="黑体" w:hAnsi="黑体" w:eastAsia="黑体"/>
          <w:color w:val="000000"/>
          <w:sz w:val="28"/>
          <w:szCs w:val="28"/>
        </w:rPr>
      </w:pPr>
      <w:bookmarkStart w:id="152" w:name="_Toc357343561"/>
      <w:bookmarkStart w:id="153" w:name="_Toc418541973"/>
      <w:r>
        <w:rPr>
          <w:rFonts w:eastAsia="仿宋_GB2312"/>
          <w:color w:val="000000"/>
          <w:kern w:val="0"/>
          <w:sz w:val="28"/>
          <w:szCs w:val="28"/>
        </w:rPr>
        <w:t>为了顺利完成中央财政支持地方高校建设专项资金项目，将林产化工工程湖南省重点实验室现有实验室用房进行优化调整、学校适当增加实验用房，以保证仪器设备顺利进行安装调试，并投入使用。</w:t>
      </w:r>
      <w:bookmarkEnd w:id="152"/>
      <w:r>
        <w:rPr>
          <w:rFonts w:eastAsia="仿宋_GB2312"/>
          <w:color w:val="000000"/>
          <w:kern w:val="0"/>
          <w:sz w:val="28"/>
          <w:szCs w:val="28"/>
        </w:rPr>
        <w:t>相关环境改造项目已提前向依托单位吉首大学提出了预算报告。</w:t>
      </w:r>
      <w:bookmarkEnd w:id="153"/>
    </w:p>
    <w:p>
      <w:pPr>
        <w:spacing w:line="580" w:lineRule="exact"/>
        <w:ind w:firstLine="560" w:firstLineChars="200"/>
        <w:outlineLvl w:val="1"/>
        <w:rPr>
          <w:rFonts w:ascii="黑体" w:hAnsi="黑体" w:eastAsia="黑体"/>
          <w:color w:val="000000"/>
          <w:sz w:val="28"/>
          <w:szCs w:val="28"/>
        </w:rPr>
      </w:pPr>
      <w:bookmarkStart w:id="154" w:name="_Toc491513685"/>
      <w:r>
        <w:rPr>
          <w:rFonts w:hint="eastAsia" w:ascii="黑体" w:hAnsi="黑体" w:eastAsia="黑体"/>
          <w:color w:val="000000"/>
          <w:sz w:val="28"/>
          <w:szCs w:val="28"/>
        </w:rPr>
        <w:t>（六）资金筹措</w:t>
      </w:r>
      <w:bookmarkEnd w:id="154"/>
    </w:p>
    <w:p>
      <w:pPr>
        <w:spacing w:line="580" w:lineRule="exact"/>
        <w:ind w:firstLine="618" w:firstLineChars="221"/>
        <w:rPr>
          <w:rFonts w:ascii="仿宋_GB2312" w:hAnsi="宋体" w:eastAsia="仿宋_GB2312"/>
          <w:b/>
          <w:color w:val="000000"/>
          <w:sz w:val="28"/>
          <w:szCs w:val="28"/>
        </w:rPr>
      </w:pPr>
      <w:bookmarkStart w:id="155" w:name="_Toc357343563"/>
      <w:bookmarkStart w:id="156" w:name="_Toc418541975"/>
      <w:r>
        <w:rPr>
          <w:rFonts w:eastAsia="仿宋_GB2312"/>
          <w:color w:val="000000"/>
          <w:kern w:val="0"/>
          <w:sz w:val="28"/>
          <w:szCs w:val="28"/>
        </w:rPr>
        <w:t>在学校总体目标指导下，严格按照项目要求和财务制度使用项目经费，专款专用</w:t>
      </w:r>
      <w:r>
        <w:rPr>
          <w:rFonts w:eastAsia="仿宋_GB2312"/>
          <w:kern w:val="0"/>
          <w:sz w:val="28"/>
          <w:szCs w:val="28"/>
        </w:rPr>
        <w:t>；地方政府给予20%经费配套，学校自筹10％建设经费，用于设备的购置及实验室环境改造，为本项目实施提供资金保障。</w:t>
      </w:r>
      <w:bookmarkEnd w:id="155"/>
      <w:bookmarkEnd w:id="156"/>
    </w:p>
    <w:p>
      <w:pPr>
        <w:spacing w:line="580" w:lineRule="exact"/>
        <w:ind w:firstLine="600" w:firstLineChars="200"/>
        <w:outlineLvl w:val="0"/>
        <w:rPr>
          <w:rFonts w:ascii="黑体" w:hAnsi="黑体" w:eastAsia="黑体"/>
          <w:color w:val="000000"/>
          <w:sz w:val="30"/>
          <w:szCs w:val="30"/>
        </w:rPr>
      </w:pPr>
      <w:bookmarkStart w:id="157" w:name="_Toc264459810"/>
      <w:bookmarkStart w:id="158" w:name="_Toc264470710"/>
      <w:bookmarkStart w:id="159" w:name="_Toc264470746"/>
      <w:bookmarkStart w:id="160" w:name="_Toc491513686"/>
      <w:r>
        <w:rPr>
          <w:rFonts w:ascii="黑体" w:hAnsi="黑体" w:eastAsia="黑体"/>
          <w:color w:val="000000"/>
          <w:sz w:val="30"/>
          <w:szCs w:val="30"/>
        </w:rPr>
        <w:t>九、附表</w:t>
      </w:r>
      <w:bookmarkEnd w:id="157"/>
      <w:bookmarkEnd w:id="158"/>
      <w:bookmarkEnd w:id="159"/>
      <w:bookmarkEnd w:id="160"/>
    </w:p>
    <w:p>
      <w:pPr>
        <w:spacing w:line="580" w:lineRule="exact"/>
        <w:ind w:firstLine="544" w:firstLineChars="200"/>
        <w:jc w:val="left"/>
        <w:rPr>
          <w:rFonts w:eastAsia="仿宋_GB2312"/>
          <w:bCs/>
          <w:kern w:val="0"/>
          <w:sz w:val="28"/>
          <w:szCs w:val="28"/>
        </w:rPr>
      </w:pPr>
      <w:r>
        <w:rPr>
          <w:rFonts w:eastAsia="仿宋_GB2312"/>
          <w:color w:val="000000"/>
          <w:spacing w:val="-4"/>
          <w:sz w:val="28"/>
          <w:szCs w:val="28"/>
        </w:rPr>
        <w:t xml:space="preserve">附表3-4    </w:t>
      </w:r>
      <w:r>
        <w:rPr>
          <w:rFonts w:eastAsia="仿宋_GB2312"/>
          <w:bCs/>
          <w:kern w:val="0"/>
          <w:sz w:val="28"/>
          <w:szCs w:val="28"/>
        </w:rPr>
        <w:t>2018年中央财政支持地方高校发展专项资金科研平台</w:t>
      </w:r>
      <w:bookmarkStart w:id="161" w:name="_GoBack"/>
      <w:bookmarkEnd w:id="161"/>
      <w:r>
        <w:rPr>
          <w:rFonts w:eastAsia="仿宋_GB2312"/>
          <w:bCs/>
          <w:kern w:val="0"/>
          <w:sz w:val="28"/>
          <w:szCs w:val="28"/>
        </w:rPr>
        <w:t>建设项目计划表</w:t>
      </w:r>
    </w:p>
    <w:p>
      <w:pPr>
        <w:spacing w:line="580" w:lineRule="exact"/>
        <w:ind w:firstLine="544" w:firstLineChars="200"/>
        <w:jc w:val="left"/>
        <w:rPr>
          <w:rFonts w:eastAsia="仿宋_GB2312"/>
          <w:bCs/>
          <w:kern w:val="0"/>
          <w:sz w:val="28"/>
          <w:szCs w:val="28"/>
        </w:rPr>
      </w:pPr>
      <w:r>
        <w:rPr>
          <w:rFonts w:eastAsia="仿宋_GB2312"/>
          <w:color w:val="000000"/>
          <w:spacing w:val="-4"/>
          <w:sz w:val="28"/>
          <w:szCs w:val="28"/>
        </w:rPr>
        <w:t xml:space="preserve">附表3-4-1  </w:t>
      </w:r>
      <w:r>
        <w:rPr>
          <w:rFonts w:eastAsia="仿宋_GB2312"/>
          <w:bCs/>
          <w:kern w:val="0"/>
          <w:sz w:val="28"/>
          <w:szCs w:val="28"/>
        </w:rPr>
        <w:t>2018年申请中央财政支持建设科研平台项目拟购设备使用情况分析表</w:t>
      </w:r>
    </w:p>
    <w:p>
      <w:pPr>
        <w:spacing w:line="580" w:lineRule="exact"/>
        <w:ind w:firstLine="544" w:firstLineChars="200"/>
        <w:jc w:val="left"/>
        <w:rPr>
          <w:color w:val="FF0000"/>
          <w:sz w:val="28"/>
          <w:szCs w:val="28"/>
        </w:rPr>
      </w:pPr>
      <w:r>
        <w:rPr>
          <w:rFonts w:eastAsia="仿宋_GB2312"/>
          <w:color w:val="000000"/>
          <w:spacing w:val="-4"/>
          <w:sz w:val="28"/>
          <w:szCs w:val="28"/>
        </w:rPr>
        <w:t xml:space="preserve">附表3-4-2  </w:t>
      </w:r>
      <w:r>
        <w:rPr>
          <w:rFonts w:eastAsia="仿宋_GB2312"/>
          <w:bCs/>
          <w:kern w:val="0"/>
          <w:sz w:val="28"/>
          <w:szCs w:val="28"/>
        </w:rPr>
        <w:t>2018年申请中央财政支持建设科研平台项目现状表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隶书">
    <w:altName w:val="微软雅黑"/>
    <w:panose1 w:val="0201050906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28D9"/>
    <w:rsid w:val="000A564D"/>
    <w:rsid w:val="000D49D5"/>
    <w:rsid w:val="000F4424"/>
    <w:rsid w:val="00167013"/>
    <w:rsid w:val="00172A27"/>
    <w:rsid w:val="00177B27"/>
    <w:rsid w:val="00225DF9"/>
    <w:rsid w:val="00237442"/>
    <w:rsid w:val="00253A56"/>
    <w:rsid w:val="00272BFC"/>
    <w:rsid w:val="00291B99"/>
    <w:rsid w:val="002A7F5A"/>
    <w:rsid w:val="002B7F1C"/>
    <w:rsid w:val="003257EE"/>
    <w:rsid w:val="0039390C"/>
    <w:rsid w:val="003D24C2"/>
    <w:rsid w:val="003E36CF"/>
    <w:rsid w:val="003E5ECB"/>
    <w:rsid w:val="004241A1"/>
    <w:rsid w:val="0043144F"/>
    <w:rsid w:val="00502D52"/>
    <w:rsid w:val="00534599"/>
    <w:rsid w:val="00562DE1"/>
    <w:rsid w:val="005F16D2"/>
    <w:rsid w:val="006411D3"/>
    <w:rsid w:val="00645237"/>
    <w:rsid w:val="006956D3"/>
    <w:rsid w:val="006C6ECE"/>
    <w:rsid w:val="008802BA"/>
    <w:rsid w:val="0089494C"/>
    <w:rsid w:val="0092063C"/>
    <w:rsid w:val="0092678D"/>
    <w:rsid w:val="009766AC"/>
    <w:rsid w:val="00A47BE0"/>
    <w:rsid w:val="00AB48B6"/>
    <w:rsid w:val="00AE2A7B"/>
    <w:rsid w:val="00B66D15"/>
    <w:rsid w:val="00B849C4"/>
    <w:rsid w:val="00C02DD1"/>
    <w:rsid w:val="00CA5A01"/>
    <w:rsid w:val="00DD67FE"/>
    <w:rsid w:val="00E6407D"/>
    <w:rsid w:val="00E86C3E"/>
    <w:rsid w:val="00ED259E"/>
    <w:rsid w:val="00F121D7"/>
    <w:rsid w:val="00F81E61"/>
    <w:rsid w:val="00F94CCF"/>
    <w:rsid w:val="00FB07A1"/>
    <w:rsid w:val="00FD796E"/>
    <w:rsid w:val="7C230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11">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3">
    <w:name w:val="Document Map"/>
    <w:basedOn w:val="1"/>
    <w:uiPriority w:val="0"/>
    <w:pPr>
      <w:shd w:val="clear" w:color="auto" w:fill="000080"/>
    </w:pPr>
  </w:style>
  <w:style w:type="paragraph" w:styleId="4">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5">
    <w:name w:val="Body Text Indent 2"/>
    <w:basedOn w:val="1"/>
    <w:uiPriority w:val="0"/>
    <w:pPr>
      <w:ind w:firstLine="560" w:firstLineChars="200"/>
    </w:pPr>
    <w:rPr>
      <w:sz w:val="28"/>
    </w:rPr>
  </w:style>
  <w:style w:type="paragraph" w:styleId="6">
    <w:name w:val="Balloon Text"/>
    <w:basedOn w:val="1"/>
    <w:link w:val="19"/>
    <w:uiPriority w:val="0"/>
    <w:rPr>
      <w:sz w:val="18"/>
      <w:szCs w:val="18"/>
    </w:r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style>
  <w:style w:type="paragraph" w:styleId="10">
    <w:name w:val="toc 2"/>
    <w:basedOn w:val="1"/>
    <w:next w:val="1"/>
    <w:qFormat/>
    <w:uiPriority w:val="39"/>
    <w:pPr>
      <w:ind w:left="420" w:leftChars="200"/>
    </w:pPr>
  </w:style>
  <w:style w:type="character" w:styleId="12">
    <w:name w:val="page number"/>
    <w:basedOn w:val="11"/>
    <w:uiPriority w:val="0"/>
  </w:style>
  <w:style w:type="character" w:styleId="13">
    <w:name w:val="Hyperlink"/>
    <w:basedOn w:val="11"/>
    <w:uiPriority w:val="99"/>
    <w:rPr>
      <w:color w:val="0000FF"/>
      <w:u w:val="single"/>
    </w:rPr>
  </w:style>
  <w:style w:type="paragraph" w:customStyle="1" w:styleId="15">
    <w:name w:val="字元1"/>
    <w:basedOn w:val="1"/>
    <w:qFormat/>
    <w:uiPriority w:val="0"/>
  </w:style>
  <w:style w:type="paragraph" w:customStyle="1" w:styleId="16">
    <w:name w:val="Char"/>
    <w:basedOn w:val="1"/>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17">
    <w:name w:val="标题 1 Char"/>
    <w:basedOn w:val="11"/>
    <w:link w:val="2"/>
    <w:uiPriority w:val="0"/>
    <w:rPr>
      <w:b/>
      <w:bCs/>
      <w:kern w:val="44"/>
      <w:sz w:val="44"/>
      <w:szCs w:val="44"/>
    </w:rPr>
  </w:style>
  <w:style w:type="paragraph" w:customStyle="1" w:styleId="18">
    <w:name w:val="TOC Heading"/>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19">
    <w:name w:val="批注框文本 Char"/>
    <w:basedOn w:val="11"/>
    <w:link w:val="6"/>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26223-2D7C-43ED-86D3-8DA45F41D877}">
  <ds:schemaRefs/>
</ds:datastoreItem>
</file>

<file path=docProps/app.xml><?xml version="1.0" encoding="utf-8"?>
<Properties xmlns="http://schemas.openxmlformats.org/officeDocument/2006/extended-properties" xmlns:vt="http://schemas.openxmlformats.org/officeDocument/2006/docPropsVTypes">
  <Template>Normal</Template>
  <Company>吉首大学</Company>
  <Pages>1</Pages>
  <Words>1972</Words>
  <Characters>11247</Characters>
  <Lines>93</Lines>
  <Paragraphs>26</Paragraphs>
  <TotalTime>0</TotalTime>
  <ScaleCrop>false</ScaleCrop>
  <LinksUpToDate>false</LinksUpToDate>
  <CharactersWithSpaces>13193</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2013-04-19T02:43:00Z</dcterms:created>
  <dc:creator>教务处</dc:creator>
  <cp:lastModifiedBy>Administrator</cp:lastModifiedBy>
  <cp:lastPrinted>2017-08-26T04:25:00Z</cp:lastPrinted>
  <dcterms:modified xsi:type="dcterms:W3CDTF">2017-08-28T06:29:02Z</dcterms:modified>
  <dc:title>中央财政支持地方高校发展专项资金</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